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0EFF" w:rsidRPr="009E4822" w:rsidRDefault="00880EFF" w:rsidP="00880EFF">
      <w:pPr>
        <w:jc w:val="center"/>
        <w:rPr>
          <w:b/>
          <w:sz w:val="28"/>
          <w:szCs w:val="28"/>
        </w:rPr>
      </w:pPr>
      <w:r>
        <w:rPr>
          <w:b/>
          <w:sz w:val="28"/>
          <w:szCs w:val="28"/>
        </w:rPr>
        <w:t xml:space="preserve">Student-Athlete </w:t>
      </w:r>
      <w:r w:rsidRPr="009E4822">
        <w:rPr>
          <w:b/>
          <w:sz w:val="28"/>
          <w:szCs w:val="28"/>
        </w:rPr>
        <w:t>Concussion Policy</w:t>
      </w:r>
    </w:p>
    <w:p w:rsidR="00880EFF" w:rsidRDefault="00880EFF" w:rsidP="00880EFF"/>
    <w:p w:rsidR="00880EFF" w:rsidRDefault="00880EFF" w:rsidP="00880EFF">
      <w:r>
        <w:t xml:space="preserve">A concussion or mild traumatic brain injury (m TBI) is defined in the NCAA Sports Medicine Handbook as a “complex pathophysiological process affecting the brain, induced by traumatic biomechanical forces.” Concussions most commonly occur as the result of a traumatic or direct blow to the head, but may also occur after a blow elsewhere in which the forces are transmitted to the head. </w:t>
      </w:r>
    </w:p>
    <w:p w:rsidR="00880EFF" w:rsidRDefault="00880EFF" w:rsidP="00880EFF"/>
    <w:p w:rsidR="00880EFF" w:rsidRDefault="00880EFF" w:rsidP="00880EFF">
      <w:r w:rsidRPr="00162469">
        <w:rPr>
          <w:b/>
          <w:sz w:val="24"/>
          <w:szCs w:val="24"/>
        </w:rPr>
        <w:t>Typical Signs and Symptoms of a concussion</w:t>
      </w:r>
      <w:r w:rsidRPr="00162469">
        <w:rPr>
          <w:b/>
          <w:sz w:val="24"/>
          <w:szCs w:val="24"/>
        </w:rPr>
        <w:tab/>
      </w:r>
      <w:r>
        <w:tab/>
      </w:r>
      <w:r>
        <w:tab/>
      </w:r>
    </w:p>
    <w:p w:rsidR="00880EFF" w:rsidRDefault="00880EFF" w:rsidP="00880EFF"/>
    <w:p w:rsidR="00880EFF" w:rsidRDefault="00880EFF" w:rsidP="00880EFF">
      <w:r>
        <w:t>Loss of Consciousness</w:t>
      </w:r>
      <w:r>
        <w:tab/>
      </w:r>
      <w:r>
        <w:tab/>
      </w:r>
      <w:r>
        <w:tab/>
      </w:r>
      <w:r>
        <w:tab/>
      </w:r>
      <w:r>
        <w:tab/>
      </w:r>
      <w:r>
        <w:tab/>
        <w:t>Balance Issues</w:t>
      </w:r>
    </w:p>
    <w:p w:rsidR="00880EFF" w:rsidRDefault="00880EFF" w:rsidP="00880EFF">
      <w:r>
        <w:t>Confusion</w:t>
      </w:r>
      <w:r>
        <w:tab/>
      </w:r>
      <w:r>
        <w:tab/>
      </w:r>
      <w:r>
        <w:tab/>
      </w:r>
      <w:r>
        <w:tab/>
      </w:r>
      <w:r>
        <w:tab/>
      </w:r>
      <w:r>
        <w:tab/>
      </w:r>
      <w:r>
        <w:tab/>
        <w:t>Feeling “foggy”</w:t>
      </w:r>
    </w:p>
    <w:p w:rsidR="00880EFF" w:rsidRDefault="00880EFF" w:rsidP="00880EFF">
      <w:r>
        <w:t>Post-Traumatic Amnesia</w:t>
      </w:r>
      <w:r>
        <w:tab/>
      </w:r>
      <w:r>
        <w:tab/>
      </w:r>
      <w:r>
        <w:tab/>
      </w:r>
      <w:r>
        <w:tab/>
      </w:r>
      <w:r>
        <w:tab/>
      </w:r>
      <w:r>
        <w:tab/>
        <w:t>Vacant Stare</w:t>
      </w:r>
    </w:p>
    <w:p w:rsidR="00880EFF" w:rsidRDefault="00880EFF" w:rsidP="00880EFF">
      <w:r>
        <w:t>Retrograde Amnesia</w:t>
      </w:r>
      <w:r>
        <w:tab/>
      </w:r>
      <w:r>
        <w:tab/>
      </w:r>
      <w:r>
        <w:tab/>
      </w:r>
      <w:r>
        <w:tab/>
      </w:r>
      <w:r>
        <w:tab/>
      </w:r>
      <w:r>
        <w:tab/>
        <w:t>Emotional changes</w:t>
      </w:r>
    </w:p>
    <w:p w:rsidR="00880EFF" w:rsidRDefault="00880EFF" w:rsidP="00880EFF">
      <w:r>
        <w:t>Disorientation</w:t>
      </w:r>
      <w:r>
        <w:tab/>
      </w:r>
      <w:r>
        <w:tab/>
      </w:r>
      <w:r>
        <w:tab/>
      </w:r>
      <w:r>
        <w:tab/>
      </w:r>
      <w:r>
        <w:tab/>
      </w:r>
      <w:r>
        <w:tab/>
      </w:r>
      <w:r>
        <w:tab/>
        <w:t>Dizziness</w:t>
      </w:r>
    </w:p>
    <w:p w:rsidR="00880EFF" w:rsidRDefault="00880EFF" w:rsidP="00880EFF">
      <w:r>
        <w:t>Delayed Verbal and Motor Responses</w:t>
      </w:r>
      <w:r>
        <w:tab/>
      </w:r>
      <w:r>
        <w:tab/>
      </w:r>
      <w:r>
        <w:tab/>
      </w:r>
      <w:r>
        <w:tab/>
        <w:t>Slurred/ Incoherent speech</w:t>
      </w:r>
    </w:p>
    <w:p w:rsidR="00880EFF" w:rsidRDefault="00880EFF" w:rsidP="00880EFF">
      <w:r>
        <w:t>Inability to focus</w:t>
      </w:r>
      <w:r>
        <w:tab/>
      </w:r>
      <w:r>
        <w:tab/>
      </w:r>
      <w:r>
        <w:tab/>
      </w:r>
      <w:r>
        <w:tab/>
      </w:r>
      <w:r>
        <w:tab/>
      </w:r>
      <w:r>
        <w:tab/>
      </w:r>
      <w:r>
        <w:tab/>
        <w:t>Nausea/Vomiting</w:t>
      </w:r>
    </w:p>
    <w:p w:rsidR="00880EFF" w:rsidRDefault="00880EFF" w:rsidP="00880EFF">
      <w:r>
        <w:t>Headache</w:t>
      </w:r>
      <w:r>
        <w:tab/>
      </w:r>
      <w:r>
        <w:tab/>
      </w:r>
      <w:r>
        <w:tab/>
      </w:r>
      <w:r>
        <w:tab/>
      </w:r>
      <w:r>
        <w:tab/>
      </w:r>
      <w:r>
        <w:tab/>
      </w:r>
      <w:r>
        <w:tab/>
        <w:t>Excessive drowsiness</w:t>
      </w:r>
    </w:p>
    <w:p w:rsidR="00880EFF" w:rsidRDefault="00880EFF" w:rsidP="00880EFF">
      <w:r>
        <w:t>Troubled Vision</w:t>
      </w:r>
    </w:p>
    <w:p w:rsidR="00880EFF" w:rsidRDefault="00880EFF" w:rsidP="00880EFF"/>
    <w:p w:rsidR="00880EFF" w:rsidRDefault="00880EFF" w:rsidP="00880EFF">
      <w:pPr>
        <w:rPr>
          <w:b/>
        </w:rPr>
      </w:pPr>
      <w:r w:rsidRPr="00011485">
        <w:rPr>
          <w:b/>
        </w:rPr>
        <w:t>Baseline Assessment of a Concussion</w:t>
      </w:r>
    </w:p>
    <w:p w:rsidR="00880EFF" w:rsidRDefault="00880EFF" w:rsidP="00880EFF">
      <w:pPr>
        <w:rPr>
          <w:b/>
        </w:rPr>
      </w:pPr>
    </w:p>
    <w:p w:rsidR="00880EFF" w:rsidRPr="00011485" w:rsidRDefault="00880EFF" w:rsidP="00880EFF">
      <w:pPr>
        <w:rPr>
          <w:b/>
        </w:rPr>
      </w:pPr>
      <w:r>
        <w:t xml:space="preserve">Dr. Stephen Simons’ (Saint Mary's College Team Physician) has directed that our concussion testing include a baseline balance and neurological exam to be performed before any student-athlete involved with a high impact sport begin their season. High impact sports at Saint Mary's College that MUST be baseline tested before each season are: Basketball, Softball, Lacrosse and Soccer. The Balance Error Scoring System (BESS) will be used as a baseline and post-injury balance assessment. Axon Sports will be used as a baseline and post-injury neurological assessment. The BESS guidelines can be found in (Appendix C) and will be administered before practices begin each season along with the Axon Sports Exam. </w:t>
      </w:r>
    </w:p>
    <w:p w:rsidR="00880EFF" w:rsidRDefault="00880EFF" w:rsidP="00880EFF"/>
    <w:p w:rsidR="00880EFF" w:rsidRDefault="00880EFF" w:rsidP="00880EFF">
      <w:pPr>
        <w:rPr>
          <w:b/>
        </w:rPr>
      </w:pPr>
      <w:r w:rsidRPr="009E4822">
        <w:rPr>
          <w:b/>
        </w:rPr>
        <w:t>Assessment of a Concussion</w:t>
      </w:r>
    </w:p>
    <w:p w:rsidR="00880EFF" w:rsidRDefault="00880EFF" w:rsidP="00880EFF"/>
    <w:p w:rsidR="00880EFF" w:rsidRDefault="00880EFF" w:rsidP="00880EFF">
      <w:r>
        <w:t>If a concussion is suspected, the initial assessment should be done by a certified health professional (Physician, ATC, RN…</w:t>
      </w:r>
      <w:proofErr w:type="spellStart"/>
      <w:r>
        <w:t>etc</w:t>
      </w:r>
      <w:proofErr w:type="spellEnd"/>
      <w:r>
        <w:t xml:space="preserve">). If a certified health professional is not on hand the coach should recognize any signs or symptoms of a concussion (as per their First Aid Training) and monitor the injured student-athlete as best as possible. A certified health professional should be contacted immediately and the coach will rule on the side of caution by removing the injured student-athlete from play until an in-depth evaluation can be completed. The initial Assessment should involve evaluation of airway, breathing and circulation (ABC’s) along with an assessment of the cervical spine and skull for any associated injury. The evaluation should also include a neurological and mental status examination and some form of brief neurocognitive testing to assess memory function and attention. A Sport Concussion Assessment Tool (SCAT-3) should also be used to fully evaluate a suspected concussion (Appendix C). These are the guidelines set forth by the NCAA and Dr. Stephen Simons. </w:t>
      </w:r>
    </w:p>
    <w:p w:rsidR="00880EFF" w:rsidRDefault="00880EFF" w:rsidP="00880EFF"/>
    <w:p w:rsidR="00880EFF" w:rsidRDefault="00880EFF" w:rsidP="00880EFF">
      <w:r>
        <w:t xml:space="preserve">Once a student-athlete has been evaluated, and is suspected of having a concussion, they are to be removed from any and all sport-related activities immediately. They will not be allowed to return to play until they have been evaluated by the Saint Mary's College Team Physician, Dr. Stephen Simons. This includes all games and practices. The student-athlete will be educated on the signs and symptoms of a concussion along with any symptoms of a worsening concussion. Once a student-athlete has been evaluated by Dr. Simons a return-to-play plan will be put in </w:t>
      </w:r>
      <w:r>
        <w:lastRenderedPageBreak/>
        <w:t xml:space="preserve">order. This plan will depend heavily on the severity of the concussion. A typical plan will involve rest (physical and mental), retaking the baseline balance and neurological exams and following the return to play guidelines outlined below. </w:t>
      </w:r>
    </w:p>
    <w:p w:rsidR="00880EFF" w:rsidRDefault="00880EFF" w:rsidP="00880EFF"/>
    <w:p w:rsidR="00880EFF" w:rsidRDefault="00880EFF" w:rsidP="00880EFF">
      <w:r>
        <w:t xml:space="preserve">Just like any other injury, when injured, the brain needs rest. A concussion can cause the brain to function at a slower rate, which can greatly affect a student-athlete’s ability to concentrate, focus and learn in the classroom. Dr. Stephen Simons advises that student-athletes with symptoms affecting them in the classroom should refrain from classes until their symptoms have been relieved. In the Appendix of this manual is a school recommendation given by Dr. Stephen Simons to help further communication between healthcare professionals and professors. This form should be filled out by the Team Physician and given to Susan </w:t>
      </w:r>
      <w:proofErr w:type="spellStart"/>
      <w:r>
        <w:t>Vanek</w:t>
      </w:r>
      <w:proofErr w:type="spellEnd"/>
      <w:r>
        <w:t xml:space="preserve"> (Director of First Year Studies). Susan </w:t>
      </w:r>
      <w:proofErr w:type="spellStart"/>
      <w:r>
        <w:t>Vanek</w:t>
      </w:r>
      <w:proofErr w:type="spellEnd"/>
      <w:r>
        <w:t xml:space="preserve"> will communicate to each of the student-athlete’s professors.</w:t>
      </w:r>
    </w:p>
    <w:p w:rsidR="00880EFF" w:rsidRDefault="00880EFF" w:rsidP="00880EFF"/>
    <w:p w:rsidR="00880EFF" w:rsidRDefault="00880EFF" w:rsidP="00880EFF">
      <w:r>
        <w:t xml:space="preserve">In order to retake the BESS and Axon Sports neurological exam the student-athlete should be nearly symptom free. When the student-athlete is nearly symptom free, she will be re-evaluated using the SCAT-3 form. Once a student-athlete has passed each test and has been evaluated by Dr. Stephen Simons she may begin the return to play guidelines. If at any point during the return to play guidelines the student-athlete’s symptoms return, the activity being performed will be stopped immediately and be discontinued for that day. The student-athlete will continue at that activity when her symptoms have returned to normal. </w:t>
      </w:r>
    </w:p>
    <w:p w:rsidR="00880EFF" w:rsidRDefault="00880EFF" w:rsidP="00880EFF"/>
    <w:p w:rsidR="00880EFF" w:rsidRPr="00E67727" w:rsidRDefault="00880EFF" w:rsidP="00880EFF">
      <w:pPr>
        <w:rPr>
          <w:b/>
        </w:rPr>
      </w:pPr>
      <w:r w:rsidRPr="00E67727">
        <w:rPr>
          <w:b/>
        </w:rPr>
        <w:t>Return to Play Guidelines as per Dr. Stephen Simons.</w:t>
      </w:r>
    </w:p>
    <w:tbl>
      <w:tblPr>
        <w:tblW w:w="8550" w:type="dxa"/>
        <w:shd w:val="clear" w:color="auto" w:fill="FFFFCC"/>
        <w:tblCellMar>
          <w:top w:w="15" w:type="dxa"/>
          <w:left w:w="15" w:type="dxa"/>
          <w:bottom w:w="15" w:type="dxa"/>
          <w:right w:w="15" w:type="dxa"/>
        </w:tblCellMar>
        <w:tblLook w:val="04A0" w:firstRow="1" w:lastRow="0" w:firstColumn="1" w:lastColumn="0" w:noHBand="0" w:noVBand="1"/>
      </w:tblPr>
      <w:tblGrid>
        <w:gridCol w:w="1415"/>
        <w:gridCol w:w="3842"/>
        <w:gridCol w:w="3293"/>
      </w:tblGrid>
      <w:tr w:rsidR="00880EFF" w:rsidRPr="00724B7C" w:rsidTr="009C6009">
        <w:tc>
          <w:tcPr>
            <w:tcW w:w="0" w:type="auto"/>
            <w:tcBorders>
              <w:top w:val="single" w:sz="6" w:space="0" w:color="000000"/>
              <w:left w:val="single" w:sz="6" w:space="0" w:color="000000"/>
              <w:bottom w:val="single" w:sz="6" w:space="0" w:color="000000"/>
              <w:right w:val="single" w:sz="6" w:space="0" w:color="000000"/>
            </w:tcBorders>
            <w:shd w:val="clear" w:color="auto" w:fill="FFFF66"/>
            <w:tcMar>
              <w:top w:w="60" w:type="dxa"/>
              <w:left w:w="60" w:type="dxa"/>
              <w:bottom w:w="60" w:type="dxa"/>
              <w:right w:w="60" w:type="dxa"/>
            </w:tcMar>
            <w:hideMark/>
          </w:tcPr>
          <w:p w:rsidR="00880EFF" w:rsidRPr="00724B7C" w:rsidRDefault="00880EFF" w:rsidP="009C6009">
            <w:pPr>
              <w:rPr>
                <w:rFonts w:ascii="Arial" w:hAnsi="Arial" w:cs="Arial"/>
              </w:rPr>
            </w:pPr>
            <w:r w:rsidRPr="00724B7C">
              <w:rPr>
                <w:rFonts w:ascii="Arial" w:hAnsi="Arial" w:cs="Arial"/>
                <w:b/>
                <w:bCs/>
              </w:rPr>
              <w:t>Stage</w:t>
            </w:r>
          </w:p>
        </w:tc>
        <w:tc>
          <w:tcPr>
            <w:tcW w:w="0" w:type="auto"/>
            <w:tcBorders>
              <w:top w:val="single" w:sz="6" w:space="0" w:color="000000"/>
              <w:left w:val="single" w:sz="6" w:space="0" w:color="000000"/>
              <w:bottom w:val="single" w:sz="6" w:space="0" w:color="000000"/>
              <w:right w:val="single" w:sz="6" w:space="0" w:color="000000"/>
            </w:tcBorders>
            <w:shd w:val="clear" w:color="auto" w:fill="FFFF66"/>
            <w:tcMar>
              <w:top w:w="60" w:type="dxa"/>
              <w:left w:w="60" w:type="dxa"/>
              <w:bottom w:w="60" w:type="dxa"/>
              <w:right w:w="60" w:type="dxa"/>
            </w:tcMar>
            <w:hideMark/>
          </w:tcPr>
          <w:p w:rsidR="00880EFF" w:rsidRPr="00724B7C" w:rsidRDefault="00880EFF" w:rsidP="009C6009">
            <w:pPr>
              <w:rPr>
                <w:rFonts w:ascii="Arial" w:hAnsi="Arial" w:cs="Arial"/>
              </w:rPr>
            </w:pPr>
            <w:r w:rsidRPr="00724B7C">
              <w:rPr>
                <w:rFonts w:ascii="Arial" w:hAnsi="Arial" w:cs="Arial"/>
                <w:b/>
                <w:bCs/>
              </w:rPr>
              <w:t> Activity</w:t>
            </w:r>
          </w:p>
        </w:tc>
        <w:tc>
          <w:tcPr>
            <w:tcW w:w="0" w:type="auto"/>
            <w:tcBorders>
              <w:top w:val="single" w:sz="6" w:space="0" w:color="000000"/>
              <w:left w:val="single" w:sz="6" w:space="0" w:color="000000"/>
              <w:bottom w:val="single" w:sz="6" w:space="0" w:color="000000"/>
              <w:right w:val="single" w:sz="6" w:space="0" w:color="000000"/>
            </w:tcBorders>
            <w:shd w:val="clear" w:color="auto" w:fill="FFFF66"/>
            <w:tcMar>
              <w:top w:w="60" w:type="dxa"/>
              <w:left w:w="60" w:type="dxa"/>
              <w:bottom w:w="60" w:type="dxa"/>
              <w:right w:w="60" w:type="dxa"/>
            </w:tcMar>
            <w:hideMark/>
          </w:tcPr>
          <w:p w:rsidR="00880EFF" w:rsidRPr="00724B7C" w:rsidRDefault="00880EFF" w:rsidP="009C6009">
            <w:pPr>
              <w:rPr>
                <w:rFonts w:ascii="Arial" w:hAnsi="Arial" w:cs="Arial"/>
              </w:rPr>
            </w:pPr>
            <w:r w:rsidRPr="00724B7C">
              <w:rPr>
                <w:rFonts w:ascii="Arial" w:hAnsi="Arial" w:cs="Arial"/>
                <w:b/>
                <w:bCs/>
              </w:rPr>
              <w:t> Objective</w:t>
            </w:r>
          </w:p>
        </w:tc>
      </w:tr>
      <w:tr w:rsidR="00880EFF" w:rsidRPr="00724B7C" w:rsidTr="009C6009">
        <w:tc>
          <w:tcPr>
            <w:tcW w:w="0" w:type="auto"/>
            <w:tcBorders>
              <w:top w:val="single" w:sz="6" w:space="0" w:color="000000"/>
              <w:left w:val="single" w:sz="6" w:space="0" w:color="000000"/>
              <w:bottom w:val="single" w:sz="6" w:space="0" w:color="000000"/>
              <w:right w:val="single" w:sz="6" w:space="0" w:color="000000"/>
            </w:tcBorders>
            <w:shd w:val="clear" w:color="auto" w:fill="FFCC66"/>
            <w:tcMar>
              <w:top w:w="60" w:type="dxa"/>
              <w:left w:w="60" w:type="dxa"/>
              <w:bottom w:w="60" w:type="dxa"/>
              <w:right w:w="60" w:type="dxa"/>
            </w:tcMar>
            <w:hideMark/>
          </w:tcPr>
          <w:p w:rsidR="00880EFF" w:rsidRPr="00724B7C" w:rsidRDefault="00880EFF" w:rsidP="009C6009">
            <w:pPr>
              <w:rPr>
                <w:rFonts w:ascii="Arial" w:hAnsi="Arial" w:cs="Arial"/>
              </w:rPr>
            </w:pPr>
            <w:r w:rsidRPr="00724B7C">
              <w:rPr>
                <w:rFonts w:ascii="Arial" w:hAnsi="Arial" w:cs="Arial"/>
                <w:b/>
                <w:bCs/>
              </w:rPr>
              <w:t>1. No activity</w:t>
            </w:r>
          </w:p>
        </w:tc>
        <w:tc>
          <w:tcPr>
            <w:tcW w:w="0" w:type="auto"/>
            <w:tcBorders>
              <w:top w:val="single" w:sz="6" w:space="0" w:color="000000"/>
              <w:left w:val="single" w:sz="6" w:space="0" w:color="000000"/>
              <w:bottom w:val="single" w:sz="6" w:space="0" w:color="000000"/>
              <w:right w:val="single" w:sz="6" w:space="0" w:color="000000"/>
            </w:tcBorders>
            <w:shd w:val="clear" w:color="auto" w:fill="FFCC66"/>
            <w:tcMar>
              <w:top w:w="60" w:type="dxa"/>
              <w:left w:w="60" w:type="dxa"/>
              <w:bottom w:w="60" w:type="dxa"/>
              <w:right w:w="60" w:type="dxa"/>
            </w:tcMar>
            <w:hideMark/>
          </w:tcPr>
          <w:p w:rsidR="00880EFF" w:rsidRPr="00724B7C" w:rsidRDefault="00880EFF" w:rsidP="009C6009">
            <w:pPr>
              <w:rPr>
                <w:rFonts w:ascii="Arial" w:hAnsi="Arial" w:cs="Arial"/>
              </w:rPr>
            </w:pPr>
            <w:r w:rsidRPr="00724B7C">
              <w:rPr>
                <w:rFonts w:ascii="Arial" w:hAnsi="Arial" w:cs="Arial"/>
              </w:rPr>
              <w:t>Symptom limited physical and cognitive (e.g. mental) rest (see above)</w:t>
            </w:r>
          </w:p>
        </w:tc>
        <w:tc>
          <w:tcPr>
            <w:tcW w:w="0" w:type="auto"/>
            <w:tcBorders>
              <w:top w:val="single" w:sz="6" w:space="0" w:color="000000"/>
              <w:left w:val="single" w:sz="6" w:space="0" w:color="000000"/>
              <w:bottom w:val="single" w:sz="6" w:space="0" w:color="000000"/>
              <w:right w:val="single" w:sz="6" w:space="0" w:color="000000"/>
            </w:tcBorders>
            <w:shd w:val="clear" w:color="auto" w:fill="FFCC66"/>
            <w:tcMar>
              <w:top w:w="60" w:type="dxa"/>
              <w:left w:w="60" w:type="dxa"/>
              <w:bottom w:w="60" w:type="dxa"/>
              <w:right w:w="60" w:type="dxa"/>
            </w:tcMar>
            <w:hideMark/>
          </w:tcPr>
          <w:p w:rsidR="00880EFF" w:rsidRPr="00724B7C" w:rsidRDefault="00880EFF" w:rsidP="009C6009">
            <w:pPr>
              <w:rPr>
                <w:rFonts w:ascii="Arial" w:hAnsi="Arial" w:cs="Arial"/>
              </w:rPr>
            </w:pPr>
            <w:r w:rsidRPr="00724B7C">
              <w:rPr>
                <w:rFonts w:ascii="Arial" w:hAnsi="Arial" w:cs="Arial"/>
              </w:rPr>
              <w:t>Recovery</w:t>
            </w:r>
          </w:p>
        </w:tc>
      </w:tr>
      <w:tr w:rsidR="00880EFF" w:rsidRPr="00724B7C" w:rsidTr="009C6009">
        <w:tc>
          <w:tcPr>
            <w:tcW w:w="0" w:type="auto"/>
            <w:tcBorders>
              <w:top w:val="single" w:sz="6" w:space="0" w:color="000000"/>
              <w:left w:val="single" w:sz="6" w:space="0" w:color="000000"/>
              <w:bottom w:val="single" w:sz="6" w:space="0" w:color="000000"/>
              <w:right w:val="single" w:sz="6" w:space="0" w:color="000000"/>
            </w:tcBorders>
            <w:shd w:val="clear" w:color="auto" w:fill="FFFF66"/>
            <w:tcMar>
              <w:top w:w="60" w:type="dxa"/>
              <w:left w:w="60" w:type="dxa"/>
              <w:bottom w:w="60" w:type="dxa"/>
              <w:right w:w="60" w:type="dxa"/>
            </w:tcMar>
            <w:hideMark/>
          </w:tcPr>
          <w:p w:rsidR="00880EFF" w:rsidRPr="00724B7C" w:rsidRDefault="00880EFF" w:rsidP="009C6009">
            <w:pPr>
              <w:rPr>
                <w:rFonts w:ascii="Arial" w:hAnsi="Arial" w:cs="Arial"/>
              </w:rPr>
            </w:pPr>
            <w:r w:rsidRPr="00724B7C">
              <w:rPr>
                <w:rFonts w:ascii="Arial" w:hAnsi="Arial" w:cs="Arial"/>
                <w:b/>
                <w:bCs/>
              </w:rPr>
              <w:t>2. Light aerobic exercise</w:t>
            </w:r>
          </w:p>
        </w:tc>
        <w:tc>
          <w:tcPr>
            <w:tcW w:w="0" w:type="auto"/>
            <w:tcBorders>
              <w:top w:val="single" w:sz="6" w:space="0" w:color="000000"/>
              <w:left w:val="single" w:sz="6" w:space="0" w:color="000000"/>
              <w:bottom w:val="single" w:sz="6" w:space="0" w:color="000000"/>
              <w:right w:val="single" w:sz="6" w:space="0" w:color="000000"/>
            </w:tcBorders>
            <w:shd w:val="clear" w:color="auto" w:fill="FFFF66"/>
            <w:tcMar>
              <w:top w:w="60" w:type="dxa"/>
              <w:left w:w="60" w:type="dxa"/>
              <w:bottom w:w="60" w:type="dxa"/>
              <w:right w:w="60" w:type="dxa"/>
            </w:tcMar>
            <w:hideMark/>
          </w:tcPr>
          <w:p w:rsidR="00880EFF" w:rsidRPr="00724B7C" w:rsidRDefault="00880EFF" w:rsidP="009C6009">
            <w:pPr>
              <w:rPr>
                <w:rFonts w:ascii="Arial" w:hAnsi="Arial" w:cs="Arial"/>
              </w:rPr>
            </w:pPr>
            <w:r w:rsidRPr="00724B7C">
              <w:rPr>
                <w:rFonts w:ascii="Arial" w:hAnsi="Arial" w:cs="Arial"/>
              </w:rPr>
              <w:t>Walking, swimming or stationary bicycle keeping intensity less than 70% of maximum predicted heart rate; no resistance training</w:t>
            </w:r>
          </w:p>
        </w:tc>
        <w:tc>
          <w:tcPr>
            <w:tcW w:w="0" w:type="auto"/>
            <w:tcBorders>
              <w:top w:val="single" w:sz="6" w:space="0" w:color="000000"/>
              <w:left w:val="single" w:sz="6" w:space="0" w:color="000000"/>
              <w:bottom w:val="single" w:sz="6" w:space="0" w:color="000000"/>
              <w:right w:val="single" w:sz="6" w:space="0" w:color="000000"/>
            </w:tcBorders>
            <w:shd w:val="clear" w:color="auto" w:fill="FFFF66"/>
            <w:tcMar>
              <w:top w:w="60" w:type="dxa"/>
              <w:left w:w="60" w:type="dxa"/>
              <w:bottom w:w="60" w:type="dxa"/>
              <w:right w:w="60" w:type="dxa"/>
            </w:tcMar>
            <w:hideMark/>
          </w:tcPr>
          <w:p w:rsidR="00880EFF" w:rsidRPr="00724B7C" w:rsidRDefault="00880EFF" w:rsidP="009C6009">
            <w:pPr>
              <w:rPr>
                <w:rFonts w:ascii="Arial" w:hAnsi="Arial" w:cs="Arial"/>
              </w:rPr>
            </w:pPr>
            <w:r w:rsidRPr="00724B7C">
              <w:rPr>
                <w:rFonts w:ascii="Arial" w:hAnsi="Arial" w:cs="Arial"/>
              </w:rPr>
              <w:t>Increase heart rate</w:t>
            </w:r>
          </w:p>
        </w:tc>
      </w:tr>
      <w:tr w:rsidR="00880EFF" w:rsidRPr="00724B7C" w:rsidTr="009C6009">
        <w:tc>
          <w:tcPr>
            <w:tcW w:w="0" w:type="auto"/>
            <w:tcBorders>
              <w:top w:val="single" w:sz="6" w:space="0" w:color="000000"/>
              <w:left w:val="single" w:sz="6" w:space="0" w:color="000000"/>
              <w:bottom w:val="single" w:sz="6" w:space="0" w:color="000000"/>
              <w:right w:val="single" w:sz="6" w:space="0" w:color="000000"/>
            </w:tcBorders>
            <w:shd w:val="clear" w:color="auto" w:fill="FFCC66"/>
            <w:tcMar>
              <w:top w:w="60" w:type="dxa"/>
              <w:left w:w="60" w:type="dxa"/>
              <w:bottom w:w="60" w:type="dxa"/>
              <w:right w:w="60" w:type="dxa"/>
            </w:tcMar>
            <w:hideMark/>
          </w:tcPr>
          <w:p w:rsidR="00880EFF" w:rsidRPr="00724B7C" w:rsidRDefault="00880EFF" w:rsidP="009C6009">
            <w:pPr>
              <w:rPr>
                <w:rFonts w:ascii="Arial" w:hAnsi="Arial" w:cs="Arial"/>
              </w:rPr>
            </w:pPr>
            <w:r w:rsidRPr="00724B7C">
              <w:rPr>
                <w:rFonts w:ascii="Arial" w:hAnsi="Arial" w:cs="Arial"/>
                <w:b/>
                <w:bCs/>
              </w:rPr>
              <w:t>3. Sport-specific exercise</w:t>
            </w:r>
          </w:p>
        </w:tc>
        <w:tc>
          <w:tcPr>
            <w:tcW w:w="0" w:type="auto"/>
            <w:tcBorders>
              <w:top w:val="single" w:sz="6" w:space="0" w:color="000000"/>
              <w:left w:val="single" w:sz="6" w:space="0" w:color="000000"/>
              <w:bottom w:val="single" w:sz="6" w:space="0" w:color="000000"/>
              <w:right w:val="single" w:sz="6" w:space="0" w:color="000000"/>
            </w:tcBorders>
            <w:shd w:val="clear" w:color="auto" w:fill="FFCC66"/>
            <w:tcMar>
              <w:top w:w="60" w:type="dxa"/>
              <w:left w:w="60" w:type="dxa"/>
              <w:bottom w:w="60" w:type="dxa"/>
              <w:right w:w="60" w:type="dxa"/>
            </w:tcMar>
            <w:hideMark/>
          </w:tcPr>
          <w:p w:rsidR="00880EFF" w:rsidRPr="00724B7C" w:rsidRDefault="00880EFF" w:rsidP="009C6009">
            <w:pPr>
              <w:rPr>
                <w:rFonts w:ascii="Arial" w:hAnsi="Arial" w:cs="Arial"/>
              </w:rPr>
            </w:pPr>
            <w:r>
              <w:rPr>
                <w:rFonts w:ascii="Arial" w:hAnsi="Arial" w:cs="Arial"/>
              </w:rPr>
              <w:t>Dribbling drills</w:t>
            </w:r>
            <w:r w:rsidRPr="00724B7C">
              <w:rPr>
                <w:rFonts w:ascii="Arial" w:hAnsi="Arial" w:cs="Arial"/>
              </w:rPr>
              <w:t>, running drills in soccer</w:t>
            </w:r>
            <w:r>
              <w:rPr>
                <w:rFonts w:ascii="Arial" w:hAnsi="Arial" w:cs="Arial"/>
              </w:rPr>
              <w:t xml:space="preserve">, or softball activities. </w:t>
            </w:r>
            <w:r w:rsidRPr="00724B7C">
              <w:rPr>
                <w:rFonts w:ascii="Arial" w:hAnsi="Arial" w:cs="Arial"/>
              </w:rPr>
              <w:t>No head impact activities</w:t>
            </w:r>
          </w:p>
        </w:tc>
        <w:tc>
          <w:tcPr>
            <w:tcW w:w="0" w:type="auto"/>
            <w:tcBorders>
              <w:top w:val="single" w:sz="6" w:space="0" w:color="000000"/>
              <w:left w:val="single" w:sz="6" w:space="0" w:color="000000"/>
              <w:bottom w:val="single" w:sz="6" w:space="0" w:color="000000"/>
              <w:right w:val="single" w:sz="6" w:space="0" w:color="000000"/>
            </w:tcBorders>
            <w:shd w:val="clear" w:color="auto" w:fill="FFCC66"/>
            <w:tcMar>
              <w:top w:w="60" w:type="dxa"/>
              <w:left w:w="60" w:type="dxa"/>
              <w:bottom w:w="60" w:type="dxa"/>
              <w:right w:w="60" w:type="dxa"/>
            </w:tcMar>
            <w:hideMark/>
          </w:tcPr>
          <w:p w:rsidR="00880EFF" w:rsidRPr="00724B7C" w:rsidRDefault="00880EFF" w:rsidP="009C6009">
            <w:pPr>
              <w:rPr>
                <w:rFonts w:ascii="Arial" w:hAnsi="Arial" w:cs="Arial"/>
              </w:rPr>
            </w:pPr>
            <w:r w:rsidRPr="00724B7C">
              <w:rPr>
                <w:rFonts w:ascii="Arial" w:hAnsi="Arial" w:cs="Arial"/>
              </w:rPr>
              <w:t>Add movement</w:t>
            </w:r>
          </w:p>
        </w:tc>
      </w:tr>
      <w:tr w:rsidR="00880EFF" w:rsidRPr="00724B7C" w:rsidTr="009C6009">
        <w:tc>
          <w:tcPr>
            <w:tcW w:w="0" w:type="auto"/>
            <w:tcBorders>
              <w:top w:val="single" w:sz="6" w:space="0" w:color="000000"/>
              <w:left w:val="single" w:sz="6" w:space="0" w:color="000000"/>
              <w:bottom w:val="single" w:sz="6" w:space="0" w:color="000000"/>
              <w:right w:val="single" w:sz="6" w:space="0" w:color="000000"/>
            </w:tcBorders>
            <w:shd w:val="clear" w:color="auto" w:fill="FFFF66"/>
            <w:tcMar>
              <w:top w:w="60" w:type="dxa"/>
              <w:left w:w="60" w:type="dxa"/>
              <w:bottom w:w="60" w:type="dxa"/>
              <w:right w:w="60" w:type="dxa"/>
            </w:tcMar>
            <w:hideMark/>
          </w:tcPr>
          <w:p w:rsidR="00880EFF" w:rsidRPr="00724B7C" w:rsidRDefault="00880EFF" w:rsidP="009C6009">
            <w:pPr>
              <w:rPr>
                <w:rFonts w:ascii="Arial" w:hAnsi="Arial" w:cs="Arial"/>
              </w:rPr>
            </w:pPr>
            <w:r w:rsidRPr="00724B7C">
              <w:rPr>
                <w:rFonts w:ascii="Arial" w:hAnsi="Arial" w:cs="Arial"/>
                <w:b/>
                <w:bCs/>
              </w:rPr>
              <w:t>4. Non-contact training drills</w:t>
            </w:r>
          </w:p>
        </w:tc>
        <w:tc>
          <w:tcPr>
            <w:tcW w:w="0" w:type="auto"/>
            <w:tcBorders>
              <w:top w:val="single" w:sz="6" w:space="0" w:color="000000"/>
              <w:left w:val="single" w:sz="6" w:space="0" w:color="000000"/>
              <w:bottom w:val="single" w:sz="6" w:space="0" w:color="000000"/>
              <w:right w:val="single" w:sz="6" w:space="0" w:color="000000"/>
            </w:tcBorders>
            <w:shd w:val="clear" w:color="auto" w:fill="FFFF66"/>
            <w:tcMar>
              <w:top w:w="60" w:type="dxa"/>
              <w:left w:w="60" w:type="dxa"/>
              <w:bottom w:w="60" w:type="dxa"/>
              <w:right w:w="60" w:type="dxa"/>
            </w:tcMar>
            <w:hideMark/>
          </w:tcPr>
          <w:p w:rsidR="00880EFF" w:rsidRPr="00724B7C" w:rsidRDefault="00880EFF" w:rsidP="009C6009">
            <w:pPr>
              <w:rPr>
                <w:rFonts w:ascii="Arial" w:hAnsi="Arial" w:cs="Arial"/>
              </w:rPr>
            </w:pPr>
            <w:r w:rsidRPr="00724B7C">
              <w:rPr>
                <w:rFonts w:ascii="Arial" w:hAnsi="Arial" w:cs="Arial"/>
              </w:rPr>
              <w:t>Progression to more complex training drills, e.g.</w:t>
            </w:r>
            <w:r>
              <w:rPr>
                <w:rFonts w:ascii="Arial" w:hAnsi="Arial" w:cs="Arial"/>
              </w:rPr>
              <w:t xml:space="preserve"> base running or ball striking in soccer</w:t>
            </w:r>
            <w:r w:rsidRPr="00724B7C">
              <w:rPr>
                <w:rFonts w:ascii="Arial" w:hAnsi="Arial" w:cs="Arial"/>
              </w:rPr>
              <w:t>; may start progressive resistance training</w:t>
            </w:r>
          </w:p>
        </w:tc>
        <w:tc>
          <w:tcPr>
            <w:tcW w:w="0" w:type="auto"/>
            <w:tcBorders>
              <w:top w:val="single" w:sz="6" w:space="0" w:color="000000"/>
              <w:left w:val="single" w:sz="6" w:space="0" w:color="000000"/>
              <w:bottom w:val="single" w:sz="6" w:space="0" w:color="000000"/>
              <w:right w:val="single" w:sz="6" w:space="0" w:color="000000"/>
            </w:tcBorders>
            <w:shd w:val="clear" w:color="auto" w:fill="FFFF66"/>
            <w:tcMar>
              <w:top w:w="60" w:type="dxa"/>
              <w:left w:w="60" w:type="dxa"/>
              <w:bottom w:w="60" w:type="dxa"/>
              <w:right w:w="60" w:type="dxa"/>
            </w:tcMar>
            <w:hideMark/>
          </w:tcPr>
          <w:p w:rsidR="00880EFF" w:rsidRPr="00724B7C" w:rsidRDefault="00880EFF" w:rsidP="009C6009">
            <w:pPr>
              <w:rPr>
                <w:rFonts w:ascii="Arial" w:hAnsi="Arial" w:cs="Arial"/>
              </w:rPr>
            </w:pPr>
            <w:r w:rsidRPr="00724B7C">
              <w:rPr>
                <w:rFonts w:ascii="Arial" w:hAnsi="Arial" w:cs="Arial"/>
              </w:rPr>
              <w:t>Exercise, coordination and use of brain</w:t>
            </w:r>
          </w:p>
        </w:tc>
      </w:tr>
      <w:tr w:rsidR="00880EFF" w:rsidRPr="00724B7C" w:rsidTr="009C6009">
        <w:tc>
          <w:tcPr>
            <w:tcW w:w="0" w:type="auto"/>
            <w:tcBorders>
              <w:top w:val="single" w:sz="6" w:space="0" w:color="000000"/>
              <w:left w:val="single" w:sz="6" w:space="0" w:color="000000"/>
              <w:bottom w:val="single" w:sz="6" w:space="0" w:color="000000"/>
              <w:right w:val="single" w:sz="6" w:space="0" w:color="000000"/>
            </w:tcBorders>
            <w:shd w:val="clear" w:color="auto" w:fill="FFCC66"/>
            <w:tcMar>
              <w:top w:w="60" w:type="dxa"/>
              <w:left w:w="60" w:type="dxa"/>
              <w:bottom w:w="60" w:type="dxa"/>
              <w:right w:w="60" w:type="dxa"/>
            </w:tcMar>
            <w:hideMark/>
          </w:tcPr>
          <w:p w:rsidR="00880EFF" w:rsidRPr="00724B7C" w:rsidRDefault="00880EFF" w:rsidP="009C6009">
            <w:pPr>
              <w:rPr>
                <w:rFonts w:ascii="Arial" w:hAnsi="Arial" w:cs="Arial"/>
              </w:rPr>
            </w:pPr>
            <w:r w:rsidRPr="00724B7C">
              <w:rPr>
                <w:rFonts w:ascii="Arial" w:hAnsi="Arial" w:cs="Arial"/>
                <w:b/>
                <w:bCs/>
              </w:rPr>
              <w:t>5. Full contact practice</w:t>
            </w:r>
          </w:p>
        </w:tc>
        <w:tc>
          <w:tcPr>
            <w:tcW w:w="0" w:type="auto"/>
            <w:tcBorders>
              <w:top w:val="single" w:sz="6" w:space="0" w:color="000000"/>
              <w:left w:val="single" w:sz="6" w:space="0" w:color="000000"/>
              <w:bottom w:val="single" w:sz="6" w:space="0" w:color="000000"/>
              <w:right w:val="single" w:sz="6" w:space="0" w:color="000000"/>
            </w:tcBorders>
            <w:shd w:val="clear" w:color="auto" w:fill="FFCC66"/>
            <w:tcMar>
              <w:top w:w="60" w:type="dxa"/>
              <w:left w:w="60" w:type="dxa"/>
              <w:bottom w:w="60" w:type="dxa"/>
              <w:right w:w="60" w:type="dxa"/>
            </w:tcMar>
            <w:hideMark/>
          </w:tcPr>
          <w:p w:rsidR="00880EFF" w:rsidRPr="00724B7C" w:rsidRDefault="00880EFF" w:rsidP="009C6009">
            <w:pPr>
              <w:rPr>
                <w:rFonts w:ascii="Arial" w:hAnsi="Arial" w:cs="Arial"/>
              </w:rPr>
            </w:pPr>
            <w:r w:rsidRPr="00724B7C">
              <w:rPr>
                <w:rFonts w:ascii="Arial" w:hAnsi="Arial" w:cs="Arial"/>
                <w:b/>
                <w:bCs/>
              </w:rPr>
              <w:t>Following medical clearance</w:t>
            </w:r>
            <w:r w:rsidRPr="00724B7C">
              <w:rPr>
                <w:rFonts w:ascii="Arial" w:hAnsi="Arial" w:cs="Arial"/>
              </w:rPr>
              <w:t>, participate in normal training activities</w:t>
            </w:r>
          </w:p>
        </w:tc>
        <w:tc>
          <w:tcPr>
            <w:tcW w:w="0" w:type="auto"/>
            <w:tcBorders>
              <w:top w:val="single" w:sz="6" w:space="0" w:color="000000"/>
              <w:left w:val="single" w:sz="6" w:space="0" w:color="000000"/>
              <w:bottom w:val="single" w:sz="6" w:space="0" w:color="000000"/>
              <w:right w:val="single" w:sz="6" w:space="0" w:color="000000"/>
            </w:tcBorders>
            <w:shd w:val="clear" w:color="auto" w:fill="FFCC66"/>
            <w:tcMar>
              <w:top w:w="60" w:type="dxa"/>
              <w:left w:w="60" w:type="dxa"/>
              <w:bottom w:w="60" w:type="dxa"/>
              <w:right w:w="60" w:type="dxa"/>
            </w:tcMar>
            <w:hideMark/>
          </w:tcPr>
          <w:p w:rsidR="00880EFF" w:rsidRPr="00724B7C" w:rsidRDefault="00880EFF" w:rsidP="009C6009">
            <w:pPr>
              <w:rPr>
                <w:rFonts w:ascii="Arial" w:hAnsi="Arial" w:cs="Arial"/>
              </w:rPr>
            </w:pPr>
            <w:r w:rsidRPr="00724B7C">
              <w:rPr>
                <w:rFonts w:ascii="Arial" w:hAnsi="Arial" w:cs="Arial"/>
              </w:rPr>
              <w:t>Restore </w:t>
            </w:r>
            <w:hyperlink r:id="rId6" w:history="1">
              <w:r w:rsidRPr="00293002">
                <w:rPr>
                  <w:rFonts w:ascii="Arial" w:hAnsi="Arial" w:cs="Arial"/>
                </w:rPr>
                <w:t>confidence</w:t>
              </w:r>
            </w:hyperlink>
            <w:r w:rsidRPr="00724B7C">
              <w:rPr>
                <w:rFonts w:ascii="Arial" w:hAnsi="Arial" w:cs="Arial"/>
              </w:rPr>
              <w:t> and allow coaching staff to assess functional skills</w:t>
            </w:r>
          </w:p>
        </w:tc>
      </w:tr>
      <w:tr w:rsidR="00880EFF" w:rsidRPr="00724B7C" w:rsidTr="009C6009">
        <w:tc>
          <w:tcPr>
            <w:tcW w:w="0" w:type="auto"/>
            <w:tcBorders>
              <w:top w:val="single" w:sz="6" w:space="0" w:color="000000"/>
              <w:left w:val="single" w:sz="6" w:space="0" w:color="000000"/>
              <w:bottom w:val="single" w:sz="6" w:space="0" w:color="000000"/>
              <w:right w:val="single" w:sz="6" w:space="0" w:color="000000"/>
            </w:tcBorders>
            <w:shd w:val="clear" w:color="auto" w:fill="FFFF66"/>
            <w:tcMar>
              <w:top w:w="60" w:type="dxa"/>
              <w:left w:w="60" w:type="dxa"/>
              <w:bottom w:w="60" w:type="dxa"/>
              <w:right w:w="60" w:type="dxa"/>
            </w:tcMar>
            <w:hideMark/>
          </w:tcPr>
          <w:p w:rsidR="00880EFF" w:rsidRPr="00724B7C" w:rsidRDefault="00880EFF" w:rsidP="009C6009">
            <w:pPr>
              <w:rPr>
                <w:rFonts w:ascii="Arial" w:hAnsi="Arial" w:cs="Arial"/>
              </w:rPr>
            </w:pPr>
            <w:r w:rsidRPr="00724B7C">
              <w:rPr>
                <w:rFonts w:ascii="Arial" w:hAnsi="Arial" w:cs="Arial"/>
                <w:b/>
                <w:bCs/>
              </w:rPr>
              <w:t>6. Return to play</w:t>
            </w:r>
          </w:p>
        </w:tc>
        <w:tc>
          <w:tcPr>
            <w:tcW w:w="0" w:type="auto"/>
            <w:tcBorders>
              <w:top w:val="single" w:sz="6" w:space="0" w:color="000000"/>
              <w:left w:val="single" w:sz="6" w:space="0" w:color="000000"/>
              <w:bottom w:val="single" w:sz="6" w:space="0" w:color="000000"/>
              <w:right w:val="single" w:sz="6" w:space="0" w:color="000000"/>
            </w:tcBorders>
            <w:shd w:val="clear" w:color="auto" w:fill="FFFF66"/>
            <w:tcMar>
              <w:top w:w="60" w:type="dxa"/>
              <w:left w:w="60" w:type="dxa"/>
              <w:bottom w:w="60" w:type="dxa"/>
              <w:right w:w="60" w:type="dxa"/>
            </w:tcMar>
            <w:hideMark/>
          </w:tcPr>
          <w:p w:rsidR="00880EFF" w:rsidRPr="00724B7C" w:rsidRDefault="00880EFF" w:rsidP="009C6009">
            <w:pPr>
              <w:rPr>
                <w:rFonts w:ascii="Arial" w:hAnsi="Arial" w:cs="Arial"/>
              </w:rPr>
            </w:pPr>
            <w:r w:rsidRPr="00724B7C">
              <w:rPr>
                <w:rFonts w:ascii="Arial" w:hAnsi="Arial" w:cs="Arial"/>
              </w:rPr>
              <w:t> Normal game play</w:t>
            </w:r>
          </w:p>
        </w:tc>
        <w:tc>
          <w:tcPr>
            <w:tcW w:w="0" w:type="auto"/>
            <w:tcBorders>
              <w:top w:val="single" w:sz="6" w:space="0" w:color="000000"/>
              <w:left w:val="single" w:sz="6" w:space="0" w:color="000000"/>
              <w:bottom w:val="single" w:sz="6" w:space="0" w:color="000000"/>
              <w:right w:val="single" w:sz="6" w:space="0" w:color="000000"/>
            </w:tcBorders>
            <w:shd w:val="clear" w:color="auto" w:fill="FFFF66"/>
            <w:tcMar>
              <w:top w:w="60" w:type="dxa"/>
              <w:left w:w="60" w:type="dxa"/>
              <w:bottom w:w="60" w:type="dxa"/>
              <w:right w:w="60" w:type="dxa"/>
            </w:tcMar>
            <w:hideMark/>
          </w:tcPr>
          <w:p w:rsidR="00880EFF" w:rsidRPr="00724B7C" w:rsidRDefault="00880EFF" w:rsidP="009C6009">
            <w:pPr>
              <w:rPr>
                <w:rFonts w:ascii="Arial" w:hAnsi="Arial" w:cs="Arial"/>
              </w:rPr>
            </w:pPr>
            <w:r w:rsidRPr="00724B7C">
              <w:rPr>
                <w:rFonts w:ascii="Arial" w:hAnsi="Arial" w:cs="Arial"/>
              </w:rPr>
              <w:t> </w:t>
            </w:r>
          </w:p>
        </w:tc>
      </w:tr>
    </w:tbl>
    <w:p w:rsidR="00880EFF" w:rsidRDefault="00880EFF" w:rsidP="00880EFF">
      <w:pPr>
        <w:rPr>
          <w:b/>
        </w:rPr>
      </w:pPr>
      <w:r>
        <w:rPr>
          <w:rFonts w:ascii="Arial" w:hAnsi="Arial" w:cs="Arial"/>
        </w:rPr>
        <w:br/>
      </w:r>
    </w:p>
    <w:p w:rsidR="00880EFF" w:rsidRDefault="00880EFF" w:rsidP="00880EFF">
      <w:pPr>
        <w:rPr>
          <w:b/>
        </w:rPr>
      </w:pPr>
    </w:p>
    <w:p w:rsidR="00880EFF" w:rsidRDefault="00880EFF" w:rsidP="00880EFF">
      <w:pPr>
        <w:rPr>
          <w:b/>
        </w:rPr>
      </w:pPr>
    </w:p>
    <w:p w:rsidR="00880EFF" w:rsidRDefault="00880EFF" w:rsidP="00880EFF">
      <w:pPr>
        <w:rPr>
          <w:b/>
        </w:rPr>
      </w:pPr>
    </w:p>
    <w:p w:rsidR="00880EFF" w:rsidRPr="007955C1" w:rsidRDefault="00880EFF" w:rsidP="00880EFF">
      <w:pPr>
        <w:rPr>
          <w:b/>
        </w:rPr>
      </w:pPr>
      <w:r w:rsidRPr="007955C1">
        <w:rPr>
          <w:b/>
        </w:rPr>
        <w:t>Non-Athletic Related Concussions</w:t>
      </w:r>
    </w:p>
    <w:p w:rsidR="00880EFF" w:rsidRDefault="00880EFF" w:rsidP="00880EFF"/>
    <w:p w:rsidR="00880EFF" w:rsidRDefault="00880EFF" w:rsidP="00880EFF">
      <w:r>
        <w:t xml:space="preserve">In the case of a non-athletic related concussion, a student-athlete will still need to be evaluated by a certified health professional and all of the previous steps will be followed. If this evaluation is done by Women’s Health it is their responsibility to communicate the evaluation to the Head Athletic Trainer; if evaluated by the Athletic Trainer, it is his responsibility to communicate to Women’s Health. This communication will help with any Emergency Room visits, Doctor’s notes and care for the student-athlete. </w:t>
      </w:r>
    </w:p>
    <w:p w:rsidR="00880EFF" w:rsidRDefault="00880EFF" w:rsidP="00880EFF"/>
    <w:p w:rsidR="00880EFF" w:rsidRPr="00A45BC1" w:rsidRDefault="00880EFF" w:rsidP="00880EFF">
      <w:pPr>
        <w:jc w:val="center"/>
        <w:rPr>
          <w:b/>
          <w:sz w:val="24"/>
          <w:szCs w:val="24"/>
        </w:rPr>
      </w:pPr>
      <w:r w:rsidRPr="00A45BC1">
        <w:rPr>
          <w:b/>
          <w:sz w:val="24"/>
          <w:szCs w:val="24"/>
        </w:rPr>
        <w:t>Saint Mary’s College Concussion Management Plan</w:t>
      </w:r>
    </w:p>
    <w:p w:rsidR="00880EFF" w:rsidRPr="00A45BC1" w:rsidRDefault="00880EFF" w:rsidP="00880EFF">
      <w:pPr>
        <w:pStyle w:val="ListParagraph"/>
        <w:numPr>
          <w:ilvl w:val="0"/>
          <w:numId w:val="1"/>
        </w:numPr>
        <w:ind w:left="360"/>
        <w:rPr>
          <w:rFonts w:ascii="Times New Roman" w:hAnsi="Times New Roman"/>
          <w:b/>
          <w:sz w:val="20"/>
          <w:szCs w:val="20"/>
        </w:rPr>
      </w:pPr>
      <w:r w:rsidRPr="00A45BC1">
        <w:rPr>
          <w:rFonts w:ascii="Times New Roman" w:hAnsi="Times New Roman"/>
          <w:b/>
          <w:sz w:val="20"/>
          <w:szCs w:val="20"/>
        </w:rPr>
        <w:t>Administrative issues</w:t>
      </w:r>
    </w:p>
    <w:p w:rsidR="00880EFF" w:rsidRPr="00A45BC1" w:rsidRDefault="00880EFF" w:rsidP="00880EFF">
      <w:pPr>
        <w:pStyle w:val="ListParagraph"/>
        <w:numPr>
          <w:ilvl w:val="1"/>
          <w:numId w:val="1"/>
        </w:numPr>
        <w:ind w:left="1080"/>
        <w:rPr>
          <w:rFonts w:ascii="Times New Roman" w:hAnsi="Times New Roman"/>
          <w:sz w:val="18"/>
          <w:szCs w:val="18"/>
        </w:rPr>
      </w:pPr>
      <w:r w:rsidRPr="00A45BC1">
        <w:rPr>
          <w:rFonts w:ascii="Times New Roman" w:hAnsi="Times New Roman"/>
          <w:sz w:val="18"/>
          <w:szCs w:val="18"/>
        </w:rPr>
        <w:t xml:space="preserve">Saint Mary’s College has an Emergency Action Plan in place in the event of catastrophic injuries and illnesses. This plan is updated annually, and includes but is not limited to heat illness, concussion, spine injury, cardiac arrest, respiratory distress, and sickle cell trait. </w:t>
      </w:r>
    </w:p>
    <w:p w:rsidR="00880EFF" w:rsidRPr="00A45BC1" w:rsidRDefault="00880EFF" w:rsidP="00880EFF">
      <w:pPr>
        <w:pStyle w:val="ListParagraph"/>
        <w:numPr>
          <w:ilvl w:val="1"/>
          <w:numId w:val="1"/>
        </w:numPr>
        <w:ind w:left="1080"/>
        <w:rPr>
          <w:rFonts w:ascii="Times New Roman" w:hAnsi="Times New Roman"/>
          <w:sz w:val="18"/>
          <w:szCs w:val="18"/>
        </w:rPr>
      </w:pPr>
      <w:r w:rsidRPr="00A45BC1">
        <w:rPr>
          <w:rFonts w:ascii="Times New Roman" w:hAnsi="Times New Roman"/>
          <w:sz w:val="18"/>
          <w:szCs w:val="18"/>
        </w:rPr>
        <w:t>Coaches will be educated on the Emergency Plan and Concussion Management Plan annually. They will need to sign an agreement form stating that they understand the Concussion Management Plan, their role within the plan and that they have received education about concussions.</w:t>
      </w:r>
    </w:p>
    <w:p w:rsidR="00880EFF" w:rsidRPr="00A45BC1" w:rsidRDefault="00880EFF" w:rsidP="00880EFF">
      <w:pPr>
        <w:pStyle w:val="ListParagraph"/>
        <w:numPr>
          <w:ilvl w:val="1"/>
          <w:numId w:val="1"/>
        </w:numPr>
        <w:ind w:left="1080"/>
        <w:rPr>
          <w:rFonts w:ascii="Times New Roman" w:hAnsi="Times New Roman"/>
          <w:sz w:val="18"/>
          <w:szCs w:val="18"/>
        </w:rPr>
      </w:pPr>
      <w:r w:rsidRPr="00A45BC1">
        <w:rPr>
          <w:rFonts w:ascii="Times New Roman" w:hAnsi="Times New Roman"/>
          <w:sz w:val="18"/>
          <w:szCs w:val="18"/>
        </w:rPr>
        <w:t xml:space="preserve">If a coach sees a student- athlete with any signs or symptoms of a concussion, they should immediately refer the athlete to the Saint Mary’s College Sports Medicine Staff. If an athlete is unconscious, call 911 immediately. </w:t>
      </w:r>
    </w:p>
    <w:p w:rsidR="00880EFF" w:rsidRPr="00A45BC1" w:rsidRDefault="00880EFF" w:rsidP="00880EFF">
      <w:pPr>
        <w:pStyle w:val="ListParagraph"/>
        <w:numPr>
          <w:ilvl w:val="1"/>
          <w:numId w:val="1"/>
        </w:numPr>
        <w:ind w:left="1080"/>
        <w:rPr>
          <w:rFonts w:ascii="Times New Roman" w:hAnsi="Times New Roman"/>
          <w:sz w:val="18"/>
          <w:szCs w:val="18"/>
        </w:rPr>
      </w:pPr>
      <w:r w:rsidRPr="00A45BC1">
        <w:rPr>
          <w:rFonts w:ascii="Times New Roman" w:hAnsi="Times New Roman"/>
          <w:sz w:val="18"/>
          <w:szCs w:val="18"/>
        </w:rPr>
        <w:t>Education of student- athletes on concussion signs and symptoms, importance of properly fitting equipment, and proper techniques in high risk sports shall be conducted on a yearly basis.</w:t>
      </w:r>
    </w:p>
    <w:p w:rsidR="00880EFF" w:rsidRPr="00A45BC1" w:rsidRDefault="00880EFF" w:rsidP="00880EFF">
      <w:pPr>
        <w:pStyle w:val="ListParagraph"/>
        <w:numPr>
          <w:ilvl w:val="1"/>
          <w:numId w:val="1"/>
        </w:numPr>
        <w:ind w:left="1080"/>
        <w:rPr>
          <w:rFonts w:ascii="Times New Roman" w:hAnsi="Times New Roman"/>
          <w:sz w:val="18"/>
          <w:szCs w:val="18"/>
        </w:rPr>
      </w:pPr>
      <w:r w:rsidRPr="00A45BC1">
        <w:rPr>
          <w:rFonts w:ascii="Times New Roman" w:hAnsi="Times New Roman"/>
          <w:sz w:val="18"/>
          <w:szCs w:val="18"/>
        </w:rPr>
        <w:t xml:space="preserve">Pre- participation physical examinations shall be conducted on all student-athletes who are beginning their initial year of eligibility no sooner than six months before participation (NCAA 17.1.5). In the following years an updated health history is required to determine if additional examination is needed. This must occur within six months of the student- athlete’s participation in practice, competition, or any out of season conditioning activities for the applicable academic year.  </w:t>
      </w:r>
    </w:p>
    <w:p w:rsidR="00880EFF" w:rsidRPr="00A45BC1" w:rsidRDefault="00880EFF" w:rsidP="00880EFF">
      <w:pPr>
        <w:pStyle w:val="ListParagraph"/>
        <w:numPr>
          <w:ilvl w:val="1"/>
          <w:numId w:val="1"/>
        </w:numPr>
        <w:ind w:left="1080"/>
        <w:rPr>
          <w:rFonts w:ascii="Times New Roman" w:hAnsi="Times New Roman"/>
          <w:sz w:val="18"/>
          <w:szCs w:val="18"/>
        </w:rPr>
      </w:pPr>
      <w:r w:rsidRPr="00A45BC1">
        <w:rPr>
          <w:rFonts w:ascii="Times New Roman" w:hAnsi="Times New Roman"/>
          <w:sz w:val="18"/>
          <w:szCs w:val="18"/>
        </w:rPr>
        <w:t>A certified athletic trainer is on site for all high risk sports participation. See MIAA Manual A-OP-23-1 Page 42-43, for recommended minimum event coverage. Host school’s sports medicine staff shall be utilized and consulted at away events in the event the Saint Mary’s sports medicine staff is not able to be present.</w:t>
      </w:r>
    </w:p>
    <w:p w:rsidR="00880EFF" w:rsidRPr="00A45BC1" w:rsidRDefault="00880EFF" w:rsidP="00880EFF">
      <w:pPr>
        <w:pStyle w:val="ListParagraph"/>
        <w:numPr>
          <w:ilvl w:val="1"/>
          <w:numId w:val="1"/>
        </w:numPr>
        <w:ind w:left="1080"/>
        <w:rPr>
          <w:rFonts w:ascii="Times New Roman" w:hAnsi="Times New Roman"/>
          <w:sz w:val="18"/>
          <w:szCs w:val="18"/>
        </w:rPr>
      </w:pPr>
      <w:r w:rsidRPr="00A45BC1">
        <w:rPr>
          <w:rFonts w:ascii="Times New Roman" w:hAnsi="Times New Roman"/>
          <w:sz w:val="18"/>
          <w:szCs w:val="18"/>
        </w:rPr>
        <w:t>Baseline testing of the Balance Error Scoring System (BESS) shall be conducted on all high risk sport athletes (soccer, basketball,</w:t>
      </w:r>
      <w:r>
        <w:rPr>
          <w:rFonts w:ascii="Times New Roman" w:hAnsi="Times New Roman"/>
          <w:sz w:val="18"/>
          <w:szCs w:val="18"/>
        </w:rPr>
        <w:t xml:space="preserve"> lacrosse,</w:t>
      </w:r>
      <w:r w:rsidRPr="00A45BC1">
        <w:rPr>
          <w:rFonts w:ascii="Times New Roman" w:hAnsi="Times New Roman"/>
          <w:sz w:val="18"/>
          <w:szCs w:val="18"/>
        </w:rPr>
        <w:t xml:space="preserve"> and softball). Documentation of these results will be contained in athlete’s permanent record file in the event a head injury does occur. </w:t>
      </w:r>
    </w:p>
    <w:p w:rsidR="00880EFF" w:rsidRPr="00A45BC1" w:rsidRDefault="00880EFF" w:rsidP="00880EFF">
      <w:pPr>
        <w:pStyle w:val="ListParagraph"/>
        <w:numPr>
          <w:ilvl w:val="1"/>
          <w:numId w:val="1"/>
        </w:numPr>
        <w:ind w:left="1080"/>
        <w:rPr>
          <w:rFonts w:ascii="Times New Roman" w:hAnsi="Times New Roman"/>
          <w:sz w:val="18"/>
          <w:szCs w:val="18"/>
        </w:rPr>
      </w:pPr>
      <w:r w:rsidRPr="00A45BC1">
        <w:rPr>
          <w:rFonts w:ascii="Times New Roman" w:hAnsi="Times New Roman"/>
          <w:sz w:val="18"/>
          <w:szCs w:val="18"/>
        </w:rPr>
        <w:t>Axon Sports Neuropsychological computer based concussion software will also be used as a supplemental tool to the minimum NCAA requirements for baseline concussion testing of all high risk sport athletes.</w:t>
      </w:r>
    </w:p>
    <w:p w:rsidR="00880EFF" w:rsidRPr="00A45BC1" w:rsidRDefault="00880EFF" w:rsidP="00880EFF">
      <w:pPr>
        <w:pStyle w:val="ListParagraph"/>
        <w:numPr>
          <w:ilvl w:val="1"/>
          <w:numId w:val="1"/>
        </w:numPr>
        <w:ind w:left="1080"/>
        <w:rPr>
          <w:rFonts w:ascii="Times New Roman" w:hAnsi="Times New Roman"/>
          <w:sz w:val="18"/>
          <w:szCs w:val="18"/>
        </w:rPr>
      </w:pPr>
      <w:r w:rsidRPr="00A45BC1">
        <w:rPr>
          <w:rFonts w:ascii="Times New Roman" w:hAnsi="Times New Roman"/>
          <w:sz w:val="18"/>
          <w:szCs w:val="18"/>
        </w:rPr>
        <w:t xml:space="preserve">Documentation of initial and all other subsequent evaluations shall be consulted by both the athletic trainer and team physician for return- to- play status to be determined. </w:t>
      </w:r>
    </w:p>
    <w:p w:rsidR="00880EFF" w:rsidRPr="00A45BC1" w:rsidRDefault="00880EFF" w:rsidP="00880EFF">
      <w:pPr>
        <w:pStyle w:val="ListParagraph"/>
        <w:numPr>
          <w:ilvl w:val="1"/>
          <w:numId w:val="1"/>
        </w:numPr>
        <w:ind w:left="1080"/>
        <w:rPr>
          <w:rFonts w:ascii="Times New Roman" w:hAnsi="Times New Roman"/>
          <w:sz w:val="18"/>
          <w:szCs w:val="18"/>
        </w:rPr>
      </w:pPr>
      <w:r w:rsidRPr="00A45BC1">
        <w:rPr>
          <w:rFonts w:ascii="Times New Roman" w:hAnsi="Times New Roman"/>
          <w:sz w:val="18"/>
          <w:szCs w:val="18"/>
        </w:rPr>
        <w:t>Concussion information sheet shall be given to athlete at the time of baseline testing.</w:t>
      </w:r>
    </w:p>
    <w:p w:rsidR="00880EFF" w:rsidRPr="00A45BC1" w:rsidRDefault="00880EFF" w:rsidP="00880EFF">
      <w:pPr>
        <w:pStyle w:val="ListParagraph"/>
        <w:numPr>
          <w:ilvl w:val="1"/>
          <w:numId w:val="1"/>
        </w:numPr>
        <w:ind w:left="1080"/>
        <w:rPr>
          <w:rFonts w:ascii="Times New Roman" w:hAnsi="Times New Roman"/>
          <w:sz w:val="18"/>
          <w:szCs w:val="18"/>
        </w:rPr>
      </w:pPr>
      <w:r w:rsidRPr="00A45BC1">
        <w:rPr>
          <w:rFonts w:ascii="Times New Roman" w:hAnsi="Times New Roman"/>
          <w:sz w:val="18"/>
          <w:szCs w:val="18"/>
        </w:rPr>
        <w:t>In the event of a concussion, a “Concussion Awareness and Home Instruction” form will be distributed to the athlete and to the athlete’s designated temporary guardian once the student-athlete has been stabilized and released from the sports medicine staff’s care.</w:t>
      </w:r>
    </w:p>
    <w:p w:rsidR="00880EFF" w:rsidRPr="00A45BC1" w:rsidRDefault="00880EFF" w:rsidP="00880EFF">
      <w:pPr>
        <w:pStyle w:val="ListParagraph"/>
        <w:numPr>
          <w:ilvl w:val="0"/>
          <w:numId w:val="1"/>
        </w:numPr>
        <w:ind w:left="360"/>
        <w:rPr>
          <w:rFonts w:ascii="Times New Roman" w:hAnsi="Times New Roman"/>
          <w:b/>
          <w:sz w:val="20"/>
          <w:szCs w:val="20"/>
        </w:rPr>
      </w:pPr>
      <w:r w:rsidRPr="00A45BC1">
        <w:rPr>
          <w:rFonts w:ascii="Times New Roman" w:hAnsi="Times New Roman"/>
          <w:b/>
          <w:sz w:val="20"/>
          <w:szCs w:val="20"/>
        </w:rPr>
        <w:t>Pre- participation Concussion Management</w:t>
      </w:r>
    </w:p>
    <w:p w:rsidR="00880EFF" w:rsidRPr="00A45BC1" w:rsidRDefault="00880EFF" w:rsidP="00880EFF">
      <w:pPr>
        <w:pStyle w:val="ListParagraph"/>
        <w:numPr>
          <w:ilvl w:val="1"/>
          <w:numId w:val="1"/>
        </w:numPr>
        <w:ind w:left="1080"/>
        <w:rPr>
          <w:rFonts w:ascii="Times New Roman" w:hAnsi="Times New Roman"/>
          <w:sz w:val="18"/>
          <w:szCs w:val="18"/>
        </w:rPr>
      </w:pPr>
      <w:r w:rsidRPr="00A45BC1">
        <w:rPr>
          <w:rFonts w:ascii="Times New Roman" w:hAnsi="Times New Roman"/>
          <w:sz w:val="18"/>
          <w:szCs w:val="18"/>
        </w:rPr>
        <w:t>Pre- participation screenings include questions regarding concussion history, learning disabilities that require stimulant medications, migraine headaches, and seizure history.</w:t>
      </w:r>
    </w:p>
    <w:p w:rsidR="00880EFF" w:rsidRPr="00A45BC1" w:rsidRDefault="00880EFF" w:rsidP="00880EFF">
      <w:pPr>
        <w:pStyle w:val="ListParagraph"/>
        <w:numPr>
          <w:ilvl w:val="1"/>
          <w:numId w:val="1"/>
        </w:numPr>
        <w:ind w:left="1080"/>
        <w:rPr>
          <w:rFonts w:ascii="Times New Roman" w:hAnsi="Times New Roman"/>
          <w:sz w:val="18"/>
          <w:szCs w:val="18"/>
        </w:rPr>
      </w:pPr>
      <w:r w:rsidRPr="00A45BC1">
        <w:rPr>
          <w:rFonts w:ascii="Times New Roman" w:hAnsi="Times New Roman"/>
          <w:sz w:val="18"/>
          <w:szCs w:val="18"/>
        </w:rPr>
        <w:t xml:space="preserve">Athletes will be required to sign a statement in which the student- athletes accept responsibility for reporting all injury and illness symptoms to the sports medicine staff. At this time the student- athlete will be provided educational material on concussions.  </w:t>
      </w:r>
    </w:p>
    <w:p w:rsidR="00880EFF" w:rsidRPr="00A45BC1" w:rsidRDefault="00880EFF" w:rsidP="00880EFF">
      <w:pPr>
        <w:pStyle w:val="ListParagraph"/>
        <w:numPr>
          <w:ilvl w:val="1"/>
          <w:numId w:val="1"/>
        </w:numPr>
        <w:ind w:left="1080"/>
        <w:rPr>
          <w:rFonts w:ascii="Times New Roman" w:hAnsi="Times New Roman"/>
          <w:sz w:val="18"/>
          <w:szCs w:val="18"/>
        </w:rPr>
      </w:pPr>
      <w:r w:rsidRPr="00A45BC1">
        <w:rPr>
          <w:rFonts w:ascii="Times New Roman" w:hAnsi="Times New Roman"/>
          <w:sz w:val="18"/>
          <w:szCs w:val="18"/>
        </w:rPr>
        <w:t xml:space="preserve">Baseline concussion assessment will be recorded and filed for all sports deemed “high risk” by the NCAA annually. Additional sports may also be administered the test as Saint Mary’s College sports medicine staff deems necessary.  The Balance Error Scoring System (BESS) is a concussion management tool that is administered for this baseline testing as well as a computerized baseline test. </w:t>
      </w:r>
    </w:p>
    <w:p w:rsidR="00880EFF" w:rsidRPr="00A45BC1" w:rsidRDefault="00880EFF" w:rsidP="00880EFF">
      <w:pPr>
        <w:pStyle w:val="ListParagraph"/>
        <w:numPr>
          <w:ilvl w:val="2"/>
          <w:numId w:val="1"/>
        </w:numPr>
        <w:ind w:left="1800"/>
        <w:rPr>
          <w:rFonts w:ascii="Times New Roman" w:hAnsi="Times New Roman"/>
          <w:sz w:val="18"/>
          <w:szCs w:val="18"/>
        </w:rPr>
      </w:pPr>
      <w:r w:rsidRPr="00A45BC1">
        <w:rPr>
          <w:rFonts w:ascii="Times New Roman" w:hAnsi="Times New Roman"/>
          <w:sz w:val="18"/>
          <w:szCs w:val="18"/>
        </w:rPr>
        <w:t>This will be administered in a form known as the SCAT</w:t>
      </w:r>
      <w:r>
        <w:rPr>
          <w:rFonts w:ascii="Times New Roman" w:hAnsi="Times New Roman"/>
          <w:sz w:val="18"/>
          <w:szCs w:val="18"/>
        </w:rPr>
        <w:t>3</w:t>
      </w:r>
      <w:r w:rsidRPr="00A45BC1">
        <w:rPr>
          <w:rFonts w:ascii="Times New Roman" w:hAnsi="Times New Roman"/>
          <w:sz w:val="18"/>
          <w:szCs w:val="18"/>
        </w:rPr>
        <w:t xml:space="preserve"> or Sport Concussion Management Tool.</w:t>
      </w:r>
    </w:p>
    <w:p w:rsidR="00880EFF" w:rsidRPr="00A45BC1" w:rsidRDefault="00880EFF" w:rsidP="00880EFF">
      <w:pPr>
        <w:pStyle w:val="ListParagraph"/>
        <w:numPr>
          <w:ilvl w:val="1"/>
          <w:numId w:val="1"/>
        </w:numPr>
        <w:ind w:left="1080"/>
        <w:rPr>
          <w:rFonts w:ascii="Times New Roman" w:hAnsi="Times New Roman"/>
          <w:sz w:val="18"/>
          <w:szCs w:val="18"/>
        </w:rPr>
      </w:pPr>
      <w:r w:rsidRPr="00A45BC1">
        <w:rPr>
          <w:rFonts w:ascii="Times New Roman" w:hAnsi="Times New Roman"/>
          <w:sz w:val="18"/>
          <w:szCs w:val="18"/>
        </w:rPr>
        <w:t>Axon  computerized neuropsychological  baseline testing will also be conducted annually along with the BESS system</w:t>
      </w:r>
    </w:p>
    <w:p w:rsidR="00880EFF" w:rsidRPr="00A45BC1" w:rsidRDefault="00880EFF" w:rsidP="00880EFF">
      <w:pPr>
        <w:pStyle w:val="ListParagraph"/>
        <w:numPr>
          <w:ilvl w:val="1"/>
          <w:numId w:val="1"/>
        </w:numPr>
        <w:ind w:left="1080"/>
        <w:rPr>
          <w:rFonts w:ascii="Times New Roman" w:hAnsi="Times New Roman"/>
          <w:sz w:val="18"/>
          <w:szCs w:val="18"/>
        </w:rPr>
      </w:pPr>
      <w:r w:rsidRPr="00A45BC1">
        <w:rPr>
          <w:rFonts w:ascii="Times New Roman" w:hAnsi="Times New Roman"/>
          <w:sz w:val="18"/>
          <w:szCs w:val="18"/>
        </w:rPr>
        <w:t xml:space="preserve"> If an athlete has a significant history of concussion, the team physician may require additional concussion testing for the athlete.</w:t>
      </w:r>
    </w:p>
    <w:p w:rsidR="00880EFF" w:rsidRPr="00F31EB5" w:rsidRDefault="00880EFF" w:rsidP="00880EFF">
      <w:pPr>
        <w:pStyle w:val="ListParagraph"/>
        <w:ind w:left="1080"/>
        <w:rPr>
          <w:rFonts w:ascii="Times New Roman" w:hAnsi="Times New Roman"/>
        </w:rPr>
      </w:pPr>
    </w:p>
    <w:p w:rsidR="00880EFF" w:rsidRPr="00A45BC1" w:rsidRDefault="00880EFF" w:rsidP="00880EFF">
      <w:pPr>
        <w:pStyle w:val="ListParagraph"/>
        <w:numPr>
          <w:ilvl w:val="0"/>
          <w:numId w:val="1"/>
        </w:numPr>
        <w:ind w:left="360"/>
        <w:rPr>
          <w:rFonts w:ascii="Times New Roman" w:hAnsi="Times New Roman"/>
          <w:b/>
          <w:sz w:val="20"/>
          <w:szCs w:val="20"/>
        </w:rPr>
      </w:pPr>
      <w:r w:rsidRPr="00A45BC1">
        <w:rPr>
          <w:rFonts w:ascii="Times New Roman" w:hAnsi="Times New Roman"/>
          <w:b/>
          <w:sz w:val="20"/>
          <w:szCs w:val="20"/>
        </w:rPr>
        <w:t>Concussion Evaluation</w:t>
      </w:r>
    </w:p>
    <w:p w:rsidR="00880EFF" w:rsidRPr="00A45BC1" w:rsidRDefault="00880EFF" w:rsidP="00880EFF">
      <w:pPr>
        <w:pStyle w:val="ListParagraph"/>
        <w:numPr>
          <w:ilvl w:val="1"/>
          <w:numId w:val="1"/>
        </w:numPr>
        <w:ind w:left="1080"/>
        <w:rPr>
          <w:rFonts w:ascii="Times New Roman" w:hAnsi="Times New Roman"/>
          <w:sz w:val="18"/>
          <w:szCs w:val="18"/>
        </w:rPr>
      </w:pPr>
      <w:r w:rsidRPr="00A45BC1">
        <w:rPr>
          <w:rFonts w:ascii="Times New Roman" w:hAnsi="Times New Roman"/>
          <w:sz w:val="18"/>
          <w:szCs w:val="18"/>
        </w:rPr>
        <w:t xml:space="preserve">If an athlete displays signs and symptoms of a concussion the student-athlete will be removed from play until evaluated by proper medical staff. </w:t>
      </w:r>
    </w:p>
    <w:p w:rsidR="00880EFF" w:rsidRPr="00A45BC1" w:rsidRDefault="00880EFF" w:rsidP="00880EFF">
      <w:pPr>
        <w:pStyle w:val="ListParagraph"/>
        <w:numPr>
          <w:ilvl w:val="1"/>
          <w:numId w:val="1"/>
        </w:numPr>
        <w:ind w:left="1080"/>
        <w:rPr>
          <w:rFonts w:ascii="Times New Roman" w:hAnsi="Times New Roman"/>
          <w:sz w:val="18"/>
          <w:szCs w:val="18"/>
        </w:rPr>
      </w:pPr>
      <w:r w:rsidRPr="00A45BC1">
        <w:rPr>
          <w:rFonts w:ascii="Times New Roman" w:hAnsi="Times New Roman"/>
          <w:sz w:val="18"/>
          <w:szCs w:val="18"/>
        </w:rPr>
        <w:t>An athlete with worsening symptoms, specifically: headache, nausea or vomiting, increased confusion, impaired speech, lethargy or extreme sleepiness, trouble using arms and legs, and convulsions or seizures, should be transported immediately to the emergency room.</w:t>
      </w:r>
    </w:p>
    <w:p w:rsidR="00880EFF" w:rsidRPr="00A45BC1" w:rsidRDefault="00880EFF" w:rsidP="00880EFF">
      <w:pPr>
        <w:pStyle w:val="ListParagraph"/>
        <w:numPr>
          <w:ilvl w:val="1"/>
          <w:numId w:val="1"/>
        </w:numPr>
        <w:ind w:left="1080"/>
        <w:rPr>
          <w:rFonts w:ascii="Times New Roman" w:hAnsi="Times New Roman"/>
          <w:sz w:val="18"/>
          <w:szCs w:val="18"/>
        </w:rPr>
      </w:pPr>
      <w:r w:rsidRPr="00A45BC1">
        <w:rPr>
          <w:rFonts w:ascii="Times New Roman" w:hAnsi="Times New Roman"/>
          <w:sz w:val="18"/>
          <w:szCs w:val="18"/>
        </w:rPr>
        <w:t>An athlete with neck pain shall be treated as if a cervical spine injury exists and appropriate measures should be taken.</w:t>
      </w:r>
    </w:p>
    <w:p w:rsidR="00880EFF" w:rsidRPr="00A45BC1" w:rsidRDefault="00880EFF" w:rsidP="00880EFF">
      <w:pPr>
        <w:pStyle w:val="ListParagraph"/>
        <w:numPr>
          <w:ilvl w:val="1"/>
          <w:numId w:val="1"/>
        </w:numPr>
        <w:ind w:left="1080"/>
        <w:rPr>
          <w:rFonts w:ascii="Times New Roman" w:hAnsi="Times New Roman"/>
          <w:sz w:val="18"/>
          <w:szCs w:val="18"/>
        </w:rPr>
      </w:pPr>
      <w:r w:rsidRPr="00A45BC1">
        <w:rPr>
          <w:rFonts w:ascii="Times New Roman" w:hAnsi="Times New Roman"/>
          <w:sz w:val="18"/>
          <w:szCs w:val="18"/>
        </w:rPr>
        <w:t>If Saint Mary’s sports medicine staff is not present and symptoms are minimal (i.e. no loss of consciousness, mild headache, mild dizziness, or blurred vision), the athletic trainer or team physician needs to be contacted immediately to determine the plan for evaluation.  If the student-athlete is in need of medical attention, immediately contact campus security at 574-284-5000, or dial 911.</w:t>
      </w:r>
    </w:p>
    <w:p w:rsidR="00880EFF" w:rsidRPr="00A45BC1" w:rsidRDefault="00880EFF" w:rsidP="00880EFF">
      <w:pPr>
        <w:pStyle w:val="ListParagraph"/>
        <w:numPr>
          <w:ilvl w:val="1"/>
          <w:numId w:val="1"/>
        </w:numPr>
        <w:ind w:left="1080"/>
        <w:rPr>
          <w:rFonts w:ascii="Times New Roman" w:hAnsi="Times New Roman"/>
          <w:sz w:val="18"/>
          <w:szCs w:val="18"/>
        </w:rPr>
      </w:pPr>
      <w:r w:rsidRPr="00A45BC1">
        <w:rPr>
          <w:rFonts w:ascii="Times New Roman" w:hAnsi="Times New Roman"/>
          <w:sz w:val="18"/>
          <w:szCs w:val="18"/>
        </w:rPr>
        <w:t xml:space="preserve">If a sports medicine staff member is present and the athlete is stable, the BESS protocol and a symptom scale sheet shall be used in the evaluation. </w:t>
      </w:r>
    </w:p>
    <w:p w:rsidR="00880EFF" w:rsidRPr="00A45BC1" w:rsidRDefault="00880EFF" w:rsidP="00880EFF">
      <w:pPr>
        <w:pStyle w:val="ListParagraph"/>
        <w:numPr>
          <w:ilvl w:val="2"/>
          <w:numId w:val="1"/>
        </w:numPr>
        <w:ind w:left="1800"/>
        <w:rPr>
          <w:rFonts w:ascii="Times New Roman" w:hAnsi="Times New Roman"/>
          <w:sz w:val="18"/>
          <w:szCs w:val="18"/>
        </w:rPr>
      </w:pPr>
      <w:r w:rsidRPr="00A45BC1">
        <w:rPr>
          <w:rFonts w:ascii="Times New Roman" w:hAnsi="Times New Roman"/>
          <w:sz w:val="18"/>
          <w:szCs w:val="18"/>
        </w:rPr>
        <w:t xml:space="preserve"> If an athlete is diagnosed by the team physician or another clinician to have a concussion, the student-athlete will not be allowed to return to play the same day. </w:t>
      </w:r>
    </w:p>
    <w:p w:rsidR="00880EFF" w:rsidRPr="00770794" w:rsidRDefault="00880EFF" w:rsidP="00880EFF">
      <w:pPr>
        <w:pStyle w:val="ListParagraph"/>
        <w:numPr>
          <w:ilvl w:val="2"/>
          <w:numId w:val="1"/>
        </w:numPr>
        <w:ind w:left="1800"/>
        <w:rPr>
          <w:rFonts w:ascii="Times New Roman" w:hAnsi="Times New Roman"/>
          <w:sz w:val="20"/>
          <w:szCs w:val="20"/>
        </w:rPr>
      </w:pPr>
      <w:r w:rsidRPr="00A45BC1">
        <w:rPr>
          <w:rFonts w:ascii="Times New Roman" w:hAnsi="Times New Roman"/>
          <w:sz w:val="18"/>
          <w:szCs w:val="18"/>
        </w:rPr>
        <w:t>When an athlete is ready to return to play, computerized testing will be used to determine if the athlete is ready for physical exertion.</w:t>
      </w:r>
    </w:p>
    <w:p w:rsidR="00880EFF" w:rsidRPr="00A45BC1" w:rsidRDefault="00880EFF" w:rsidP="00880EFF">
      <w:pPr>
        <w:pStyle w:val="ListParagraph"/>
        <w:numPr>
          <w:ilvl w:val="0"/>
          <w:numId w:val="1"/>
        </w:numPr>
        <w:ind w:left="360"/>
        <w:rPr>
          <w:rFonts w:ascii="Times New Roman" w:hAnsi="Times New Roman"/>
          <w:b/>
          <w:sz w:val="20"/>
          <w:szCs w:val="20"/>
        </w:rPr>
      </w:pPr>
      <w:r w:rsidRPr="00A45BC1">
        <w:rPr>
          <w:rFonts w:ascii="Times New Roman" w:hAnsi="Times New Roman"/>
          <w:b/>
          <w:sz w:val="20"/>
          <w:szCs w:val="20"/>
        </w:rPr>
        <w:t>Concussion Management</w:t>
      </w:r>
    </w:p>
    <w:p w:rsidR="00880EFF" w:rsidRPr="00A45BC1" w:rsidRDefault="00880EFF" w:rsidP="00880EFF">
      <w:pPr>
        <w:pStyle w:val="ListParagraph"/>
        <w:numPr>
          <w:ilvl w:val="1"/>
          <w:numId w:val="1"/>
        </w:numPr>
        <w:ind w:left="1080"/>
        <w:rPr>
          <w:rFonts w:ascii="Times New Roman" w:hAnsi="Times New Roman"/>
          <w:sz w:val="18"/>
          <w:szCs w:val="20"/>
        </w:rPr>
      </w:pPr>
      <w:r w:rsidRPr="00A45BC1">
        <w:rPr>
          <w:rFonts w:ascii="Times New Roman" w:hAnsi="Times New Roman"/>
          <w:sz w:val="18"/>
          <w:szCs w:val="20"/>
        </w:rPr>
        <w:t xml:space="preserve">A physician evaluation of all concussed athletes is required. </w:t>
      </w:r>
      <w:r>
        <w:rPr>
          <w:rFonts w:ascii="Times New Roman" w:hAnsi="Times New Roman"/>
          <w:sz w:val="18"/>
          <w:szCs w:val="20"/>
        </w:rPr>
        <w:t xml:space="preserve">The athletic trainer </w:t>
      </w:r>
      <w:r w:rsidRPr="00A45BC1">
        <w:rPr>
          <w:rFonts w:ascii="Times New Roman" w:hAnsi="Times New Roman"/>
          <w:sz w:val="18"/>
          <w:szCs w:val="20"/>
        </w:rPr>
        <w:t xml:space="preserve">will call team physician to discuss treatment plan. </w:t>
      </w:r>
    </w:p>
    <w:p w:rsidR="00880EFF" w:rsidRPr="00A45BC1" w:rsidRDefault="00880EFF" w:rsidP="00880EFF">
      <w:pPr>
        <w:pStyle w:val="ListParagraph"/>
        <w:numPr>
          <w:ilvl w:val="1"/>
          <w:numId w:val="1"/>
        </w:numPr>
        <w:ind w:left="1080"/>
        <w:rPr>
          <w:rFonts w:ascii="Times New Roman" w:hAnsi="Times New Roman"/>
          <w:sz w:val="18"/>
          <w:szCs w:val="20"/>
        </w:rPr>
      </w:pPr>
      <w:r w:rsidRPr="00A45BC1">
        <w:rPr>
          <w:rFonts w:ascii="Times New Roman" w:hAnsi="Times New Roman"/>
          <w:sz w:val="18"/>
          <w:szCs w:val="20"/>
        </w:rPr>
        <w:t>Team physician will:</w:t>
      </w:r>
    </w:p>
    <w:p w:rsidR="00880EFF" w:rsidRPr="00A45BC1" w:rsidRDefault="00880EFF" w:rsidP="00880EFF">
      <w:pPr>
        <w:pStyle w:val="ListParagraph"/>
        <w:numPr>
          <w:ilvl w:val="2"/>
          <w:numId w:val="1"/>
        </w:numPr>
        <w:ind w:left="1800"/>
        <w:rPr>
          <w:rFonts w:ascii="Times New Roman" w:hAnsi="Times New Roman"/>
          <w:sz w:val="18"/>
          <w:szCs w:val="20"/>
        </w:rPr>
      </w:pPr>
      <w:r w:rsidRPr="00A45BC1">
        <w:rPr>
          <w:rFonts w:ascii="Times New Roman" w:hAnsi="Times New Roman"/>
          <w:sz w:val="18"/>
          <w:szCs w:val="20"/>
        </w:rPr>
        <w:t>Determine additional testing/consultation needed for concussed athlete.</w:t>
      </w:r>
    </w:p>
    <w:p w:rsidR="00880EFF" w:rsidRPr="00A45BC1" w:rsidRDefault="00880EFF" w:rsidP="00880EFF">
      <w:pPr>
        <w:pStyle w:val="ListParagraph"/>
        <w:numPr>
          <w:ilvl w:val="2"/>
          <w:numId w:val="1"/>
        </w:numPr>
        <w:ind w:left="1800"/>
        <w:rPr>
          <w:rFonts w:ascii="Times New Roman" w:hAnsi="Times New Roman"/>
          <w:sz w:val="18"/>
          <w:szCs w:val="20"/>
        </w:rPr>
      </w:pPr>
      <w:r w:rsidRPr="00A45BC1">
        <w:rPr>
          <w:rFonts w:ascii="Times New Roman" w:hAnsi="Times New Roman"/>
          <w:sz w:val="18"/>
          <w:szCs w:val="20"/>
        </w:rPr>
        <w:t>Discuss a treatment plan and return to play scenarios.</w:t>
      </w:r>
    </w:p>
    <w:p w:rsidR="00880EFF" w:rsidRPr="00A45BC1" w:rsidRDefault="00880EFF" w:rsidP="00880EFF">
      <w:pPr>
        <w:pStyle w:val="ListParagraph"/>
        <w:numPr>
          <w:ilvl w:val="1"/>
          <w:numId w:val="1"/>
        </w:numPr>
        <w:ind w:left="1080"/>
        <w:rPr>
          <w:rFonts w:ascii="Times New Roman" w:hAnsi="Times New Roman"/>
          <w:sz w:val="18"/>
          <w:szCs w:val="20"/>
        </w:rPr>
      </w:pPr>
      <w:r w:rsidRPr="00A45BC1">
        <w:rPr>
          <w:rFonts w:ascii="Times New Roman" w:hAnsi="Times New Roman"/>
          <w:sz w:val="18"/>
          <w:szCs w:val="20"/>
        </w:rPr>
        <w:t>Athletic trainer will:</w:t>
      </w:r>
    </w:p>
    <w:p w:rsidR="00880EFF" w:rsidRPr="00A45BC1" w:rsidRDefault="00880EFF" w:rsidP="00880EFF">
      <w:pPr>
        <w:pStyle w:val="ListParagraph"/>
        <w:numPr>
          <w:ilvl w:val="2"/>
          <w:numId w:val="1"/>
        </w:numPr>
        <w:ind w:left="1800"/>
        <w:rPr>
          <w:rFonts w:ascii="Times New Roman" w:hAnsi="Times New Roman"/>
          <w:sz w:val="18"/>
          <w:szCs w:val="20"/>
        </w:rPr>
      </w:pPr>
      <w:r w:rsidRPr="00A45BC1">
        <w:rPr>
          <w:rFonts w:ascii="Times New Roman" w:hAnsi="Times New Roman"/>
          <w:sz w:val="18"/>
          <w:szCs w:val="20"/>
        </w:rPr>
        <w:t>Discuss the importance in reporting all symptoms.</w:t>
      </w:r>
    </w:p>
    <w:p w:rsidR="00880EFF" w:rsidRPr="00A45BC1" w:rsidRDefault="00880EFF" w:rsidP="00880EFF">
      <w:pPr>
        <w:pStyle w:val="ListParagraph"/>
        <w:numPr>
          <w:ilvl w:val="2"/>
          <w:numId w:val="1"/>
        </w:numPr>
        <w:ind w:left="1800"/>
        <w:rPr>
          <w:rFonts w:ascii="Times New Roman" w:hAnsi="Times New Roman"/>
          <w:sz w:val="18"/>
          <w:szCs w:val="20"/>
        </w:rPr>
      </w:pPr>
      <w:r w:rsidRPr="00A45BC1">
        <w:rPr>
          <w:rFonts w:ascii="Times New Roman" w:hAnsi="Times New Roman"/>
          <w:sz w:val="18"/>
          <w:szCs w:val="20"/>
        </w:rPr>
        <w:t>Determine, if any, modifications to school or other demands are necessary.</w:t>
      </w:r>
      <w:r w:rsidRPr="00A45BC1">
        <w:rPr>
          <w:rFonts w:ascii="Times New Roman" w:hAnsi="Times New Roman"/>
          <w:sz w:val="18"/>
          <w:szCs w:val="20"/>
        </w:rPr>
        <w:tab/>
      </w:r>
    </w:p>
    <w:p w:rsidR="00880EFF" w:rsidRPr="00A45BC1" w:rsidRDefault="00880EFF" w:rsidP="00880EFF">
      <w:pPr>
        <w:pStyle w:val="ListParagraph"/>
        <w:numPr>
          <w:ilvl w:val="1"/>
          <w:numId w:val="1"/>
        </w:numPr>
        <w:ind w:left="1080"/>
        <w:rPr>
          <w:rFonts w:ascii="Times New Roman" w:hAnsi="Times New Roman"/>
          <w:sz w:val="18"/>
          <w:szCs w:val="20"/>
        </w:rPr>
      </w:pPr>
      <w:r w:rsidRPr="00A45BC1">
        <w:rPr>
          <w:rFonts w:ascii="Times New Roman" w:hAnsi="Times New Roman"/>
          <w:sz w:val="18"/>
          <w:szCs w:val="20"/>
        </w:rPr>
        <w:t>Follow- up:</w:t>
      </w:r>
    </w:p>
    <w:p w:rsidR="00880EFF" w:rsidRPr="00A45BC1" w:rsidRDefault="00880EFF" w:rsidP="00880EFF">
      <w:pPr>
        <w:pStyle w:val="ListParagraph"/>
        <w:numPr>
          <w:ilvl w:val="2"/>
          <w:numId w:val="1"/>
        </w:numPr>
        <w:ind w:left="1800"/>
        <w:rPr>
          <w:rFonts w:ascii="Times New Roman" w:hAnsi="Times New Roman"/>
          <w:sz w:val="18"/>
          <w:szCs w:val="20"/>
        </w:rPr>
      </w:pPr>
      <w:r w:rsidRPr="00A45BC1">
        <w:rPr>
          <w:rFonts w:ascii="Times New Roman" w:hAnsi="Times New Roman"/>
          <w:sz w:val="18"/>
          <w:szCs w:val="20"/>
        </w:rPr>
        <w:t>Daily follow- up of symptoms using symptom checklist is required to be reported to the designated athletic trainer.</w:t>
      </w:r>
    </w:p>
    <w:p w:rsidR="00880EFF" w:rsidRPr="00A45BC1" w:rsidRDefault="00880EFF" w:rsidP="00880EFF">
      <w:pPr>
        <w:pStyle w:val="ListParagraph"/>
        <w:numPr>
          <w:ilvl w:val="2"/>
          <w:numId w:val="1"/>
        </w:numPr>
        <w:ind w:left="1800"/>
        <w:rPr>
          <w:rFonts w:ascii="Times New Roman" w:hAnsi="Times New Roman"/>
          <w:sz w:val="18"/>
          <w:szCs w:val="20"/>
        </w:rPr>
      </w:pPr>
      <w:r w:rsidRPr="00A45BC1">
        <w:rPr>
          <w:rFonts w:ascii="Times New Roman" w:hAnsi="Times New Roman"/>
          <w:sz w:val="18"/>
          <w:szCs w:val="20"/>
        </w:rPr>
        <w:t xml:space="preserve">Post injury follow- up computerized testing will be used to determine if the concussed athlete is ready to return to cardiovascular exertion. </w:t>
      </w:r>
    </w:p>
    <w:p w:rsidR="00880EFF" w:rsidRPr="00A45BC1" w:rsidRDefault="00880EFF" w:rsidP="00880EFF">
      <w:pPr>
        <w:pStyle w:val="ListParagraph"/>
        <w:numPr>
          <w:ilvl w:val="2"/>
          <w:numId w:val="1"/>
        </w:numPr>
        <w:ind w:left="1800"/>
        <w:rPr>
          <w:rFonts w:ascii="Times New Roman" w:hAnsi="Times New Roman"/>
          <w:sz w:val="18"/>
          <w:szCs w:val="20"/>
        </w:rPr>
      </w:pPr>
      <w:r w:rsidRPr="00A45BC1">
        <w:rPr>
          <w:rFonts w:ascii="Times New Roman" w:hAnsi="Times New Roman"/>
          <w:sz w:val="18"/>
          <w:szCs w:val="20"/>
        </w:rPr>
        <w:t xml:space="preserve">BESS Testing will also be administered and recorded when ready to return to play. </w:t>
      </w:r>
    </w:p>
    <w:p w:rsidR="00880EFF" w:rsidRPr="00A45BC1" w:rsidRDefault="00880EFF" w:rsidP="00880EFF">
      <w:pPr>
        <w:pStyle w:val="ListParagraph"/>
        <w:numPr>
          <w:ilvl w:val="2"/>
          <w:numId w:val="1"/>
        </w:numPr>
        <w:ind w:left="1800"/>
        <w:rPr>
          <w:rFonts w:ascii="Times New Roman" w:hAnsi="Times New Roman"/>
          <w:sz w:val="18"/>
          <w:szCs w:val="20"/>
        </w:rPr>
      </w:pPr>
      <w:r w:rsidRPr="00A45BC1">
        <w:rPr>
          <w:rFonts w:ascii="Times New Roman" w:hAnsi="Times New Roman"/>
          <w:sz w:val="18"/>
          <w:szCs w:val="20"/>
        </w:rPr>
        <w:t xml:space="preserve">Full return- to- play will be scheduled when athlete has followed up with certified athletic trainer or team physician and passed all neuropsychological testing.  </w:t>
      </w:r>
    </w:p>
    <w:p w:rsidR="00880EFF" w:rsidRPr="00A45BC1" w:rsidRDefault="00880EFF" w:rsidP="00880EFF">
      <w:pPr>
        <w:pStyle w:val="ListParagraph"/>
        <w:numPr>
          <w:ilvl w:val="1"/>
          <w:numId w:val="1"/>
        </w:numPr>
        <w:ind w:left="1080"/>
        <w:rPr>
          <w:rFonts w:ascii="Times New Roman" w:hAnsi="Times New Roman"/>
          <w:sz w:val="18"/>
          <w:szCs w:val="20"/>
        </w:rPr>
      </w:pPr>
      <w:r w:rsidRPr="00A45BC1">
        <w:rPr>
          <w:rFonts w:ascii="Times New Roman" w:hAnsi="Times New Roman"/>
          <w:sz w:val="18"/>
          <w:szCs w:val="20"/>
        </w:rPr>
        <w:t>Return- to -play</w:t>
      </w:r>
    </w:p>
    <w:p w:rsidR="00880EFF" w:rsidRPr="00A45BC1" w:rsidRDefault="00880EFF" w:rsidP="00880EFF">
      <w:pPr>
        <w:pStyle w:val="ListParagraph"/>
        <w:numPr>
          <w:ilvl w:val="2"/>
          <w:numId w:val="1"/>
        </w:numPr>
        <w:ind w:left="1800"/>
        <w:rPr>
          <w:rFonts w:ascii="Times New Roman" w:hAnsi="Times New Roman"/>
          <w:sz w:val="18"/>
          <w:szCs w:val="20"/>
        </w:rPr>
      </w:pPr>
      <w:r w:rsidRPr="00A45BC1">
        <w:rPr>
          <w:rFonts w:ascii="Times New Roman" w:hAnsi="Times New Roman"/>
          <w:sz w:val="18"/>
          <w:szCs w:val="20"/>
        </w:rPr>
        <w:t>Individualized decision is made by the team physician - consultation from athletic trainer, student- athlete, neuropsychological / balance testing and additional outside consulting if appropriate.</w:t>
      </w:r>
    </w:p>
    <w:p w:rsidR="00880EFF" w:rsidRPr="00A45BC1" w:rsidRDefault="00880EFF" w:rsidP="00880EFF">
      <w:pPr>
        <w:pStyle w:val="ListParagraph"/>
        <w:numPr>
          <w:ilvl w:val="2"/>
          <w:numId w:val="1"/>
        </w:numPr>
        <w:ind w:left="1800"/>
        <w:rPr>
          <w:rFonts w:ascii="Times New Roman" w:hAnsi="Times New Roman"/>
          <w:sz w:val="18"/>
          <w:szCs w:val="20"/>
        </w:rPr>
      </w:pPr>
      <w:r w:rsidRPr="00A45BC1">
        <w:rPr>
          <w:rFonts w:ascii="Times New Roman" w:hAnsi="Times New Roman"/>
          <w:sz w:val="18"/>
          <w:szCs w:val="20"/>
        </w:rPr>
        <w:t xml:space="preserve">Time held out and rate of progression is judged on an individual basis by the team physician. </w:t>
      </w:r>
    </w:p>
    <w:p w:rsidR="00880EFF" w:rsidRPr="00A45BC1" w:rsidRDefault="00880EFF" w:rsidP="00880EFF">
      <w:pPr>
        <w:pStyle w:val="ListParagraph"/>
        <w:numPr>
          <w:ilvl w:val="2"/>
          <w:numId w:val="1"/>
        </w:numPr>
        <w:ind w:left="1800"/>
        <w:rPr>
          <w:rFonts w:ascii="Times New Roman" w:hAnsi="Times New Roman"/>
          <w:sz w:val="18"/>
          <w:szCs w:val="20"/>
        </w:rPr>
      </w:pPr>
      <w:r w:rsidRPr="00A45BC1">
        <w:rPr>
          <w:rFonts w:ascii="Times New Roman" w:hAnsi="Times New Roman"/>
          <w:sz w:val="18"/>
          <w:szCs w:val="20"/>
        </w:rPr>
        <w:t>Modifiers to consider:</w:t>
      </w:r>
    </w:p>
    <w:p w:rsidR="00880EFF" w:rsidRPr="00A45BC1" w:rsidRDefault="00880EFF" w:rsidP="00880EFF">
      <w:pPr>
        <w:pStyle w:val="ListParagraph"/>
        <w:numPr>
          <w:ilvl w:val="3"/>
          <w:numId w:val="1"/>
        </w:numPr>
        <w:ind w:left="2520"/>
        <w:rPr>
          <w:rFonts w:ascii="Times New Roman" w:hAnsi="Times New Roman"/>
          <w:sz w:val="18"/>
          <w:szCs w:val="20"/>
        </w:rPr>
      </w:pPr>
      <w:r w:rsidRPr="00A45BC1">
        <w:rPr>
          <w:rFonts w:ascii="Times New Roman" w:hAnsi="Times New Roman"/>
          <w:sz w:val="18"/>
          <w:szCs w:val="20"/>
        </w:rPr>
        <w:t>Age</w:t>
      </w:r>
    </w:p>
    <w:p w:rsidR="00880EFF" w:rsidRPr="00A45BC1" w:rsidRDefault="00880EFF" w:rsidP="00880EFF">
      <w:pPr>
        <w:pStyle w:val="ListParagraph"/>
        <w:numPr>
          <w:ilvl w:val="3"/>
          <w:numId w:val="1"/>
        </w:numPr>
        <w:ind w:left="2520"/>
        <w:rPr>
          <w:rFonts w:ascii="Times New Roman" w:hAnsi="Times New Roman"/>
          <w:sz w:val="18"/>
          <w:szCs w:val="20"/>
        </w:rPr>
      </w:pPr>
      <w:r w:rsidRPr="00A45BC1">
        <w:rPr>
          <w:rFonts w:ascii="Times New Roman" w:hAnsi="Times New Roman"/>
          <w:sz w:val="18"/>
          <w:szCs w:val="20"/>
        </w:rPr>
        <w:t>Prior concussion history (number of previous, specifics of injury, severity, and date of last concussion).</w:t>
      </w:r>
    </w:p>
    <w:p w:rsidR="00880EFF" w:rsidRPr="00A45BC1" w:rsidRDefault="00880EFF" w:rsidP="00880EFF">
      <w:pPr>
        <w:pStyle w:val="ListParagraph"/>
        <w:numPr>
          <w:ilvl w:val="3"/>
          <w:numId w:val="1"/>
        </w:numPr>
        <w:ind w:left="2520"/>
        <w:rPr>
          <w:rFonts w:ascii="Times New Roman" w:hAnsi="Times New Roman"/>
          <w:sz w:val="18"/>
          <w:szCs w:val="20"/>
        </w:rPr>
      </w:pPr>
      <w:r w:rsidRPr="00A45BC1">
        <w:rPr>
          <w:rFonts w:ascii="Times New Roman" w:hAnsi="Times New Roman"/>
          <w:sz w:val="18"/>
          <w:szCs w:val="20"/>
        </w:rPr>
        <w:t>Learning Disabilities</w:t>
      </w:r>
    </w:p>
    <w:p w:rsidR="00880EFF" w:rsidRPr="00A45BC1" w:rsidRDefault="00880EFF" w:rsidP="00880EFF">
      <w:pPr>
        <w:pStyle w:val="ListParagraph"/>
        <w:numPr>
          <w:ilvl w:val="3"/>
          <w:numId w:val="1"/>
        </w:numPr>
        <w:ind w:left="2520"/>
        <w:rPr>
          <w:rFonts w:ascii="Times New Roman" w:hAnsi="Times New Roman"/>
          <w:sz w:val="18"/>
          <w:szCs w:val="20"/>
        </w:rPr>
      </w:pPr>
      <w:r w:rsidRPr="00A45BC1">
        <w:rPr>
          <w:rFonts w:ascii="Times New Roman" w:hAnsi="Times New Roman"/>
          <w:sz w:val="18"/>
          <w:szCs w:val="20"/>
        </w:rPr>
        <w:t>Migraine History</w:t>
      </w:r>
    </w:p>
    <w:p w:rsidR="00880EFF" w:rsidRPr="00A45BC1" w:rsidRDefault="00880EFF" w:rsidP="00880EFF">
      <w:pPr>
        <w:pStyle w:val="ListParagraph"/>
        <w:numPr>
          <w:ilvl w:val="3"/>
          <w:numId w:val="1"/>
        </w:numPr>
        <w:ind w:left="2520"/>
        <w:rPr>
          <w:rFonts w:ascii="Times New Roman" w:hAnsi="Times New Roman"/>
          <w:sz w:val="18"/>
          <w:szCs w:val="20"/>
        </w:rPr>
      </w:pPr>
      <w:r w:rsidRPr="00A45BC1">
        <w:rPr>
          <w:rFonts w:ascii="Times New Roman" w:hAnsi="Times New Roman"/>
          <w:sz w:val="18"/>
          <w:szCs w:val="20"/>
        </w:rPr>
        <w:t>Seizure History</w:t>
      </w:r>
    </w:p>
    <w:p w:rsidR="00880EFF" w:rsidRPr="00A45BC1" w:rsidRDefault="00880EFF" w:rsidP="00880EFF">
      <w:pPr>
        <w:pStyle w:val="ListParagraph"/>
        <w:numPr>
          <w:ilvl w:val="3"/>
          <w:numId w:val="1"/>
        </w:numPr>
        <w:ind w:left="2520"/>
        <w:rPr>
          <w:rFonts w:ascii="Times New Roman" w:hAnsi="Times New Roman"/>
          <w:sz w:val="18"/>
          <w:szCs w:val="20"/>
        </w:rPr>
      </w:pPr>
      <w:r w:rsidRPr="00A45BC1">
        <w:rPr>
          <w:rFonts w:ascii="Times New Roman" w:hAnsi="Times New Roman"/>
          <w:sz w:val="18"/>
          <w:szCs w:val="20"/>
        </w:rPr>
        <w:t>Other (anxiety, emotional readiness, depression, or parental concern.)</w:t>
      </w:r>
    </w:p>
    <w:p w:rsidR="00880EFF" w:rsidRPr="00A45BC1" w:rsidRDefault="00880EFF" w:rsidP="00880EFF">
      <w:pPr>
        <w:pStyle w:val="ListParagraph"/>
        <w:numPr>
          <w:ilvl w:val="3"/>
          <w:numId w:val="1"/>
        </w:numPr>
        <w:ind w:left="2520"/>
        <w:rPr>
          <w:rFonts w:ascii="Times New Roman" w:hAnsi="Times New Roman"/>
          <w:sz w:val="18"/>
          <w:szCs w:val="20"/>
        </w:rPr>
      </w:pPr>
      <w:r w:rsidRPr="00A45BC1">
        <w:rPr>
          <w:rFonts w:ascii="Times New Roman" w:hAnsi="Times New Roman"/>
          <w:sz w:val="18"/>
          <w:szCs w:val="20"/>
        </w:rPr>
        <w:t>Athlete must be symptom- free before returning to cardiovascular exertion</w:t>
      </w:r>
    </w:p>
    <w:p w:rsidR="00880EFF" w:rsidRPr="00A45BC1" w:rsidRDefault="00880EFF" w:rsidP="00880EFF">
      <w:pPr>
        <w:pStyle w:val="ListParagraph"/>
        <w:numPr>
          <w:ilvl w:val="3"/>
          <w:numId w:val="1"/>
        </w:numPr>
        <w:ind w:left="2520"/>
        <w:rPr>
          <w:rFonts w:ascii="Times New Roman" w:hAnsi="Times New Roman"/>
          <w:sz w:val="18"/>
          <w:szCs w:val="18"/>
        </w:rPr>
      </w:pPr>
      <w:r w:rsidRPr="00A45BC1">
        <w:rPr>
          <w:rFonts w:ascii="Times New Roman" w:hAnsi="Times New Roman"/>
          <w:sz w:val="18"/>
          <w:szCs w:val="18"/>
        </w:rPr>
        <w:t xml:space="preserve">Athlete with signs and symptoms of a concussion at rest or exertion shall not continue to play. </w:t>
      </w:r>
    </w:p>
    <w:p w:rsidR="00880EFF" w:rsidRPr="00A45BC1" w:rsidRDefault="00880EFF" w:rsidP="00880EFF">
      <w:pPr>
        <w:pStyle w:val="ListParagraph"/>
        <w:numPr>
          <w:ilvl w:val="3"/>
          <w:numId w:val="1"/>
        </w:numPr>
        <w:ind w:left="2520"/>
        <w:rPr>
          <w:rFonts w:ascii="Times New Roman" w:hAnsi="Times New Roman"/>
          <w:sz w:val="18"/>
          <w:szCs w:val="18"/>
        </w:rPr>
      </w:pPr>
      <w:r w:rsidRPr="00A45BC1">
        <w:rPr>
          <w:rFonts w:ascii="Times New Roman" w:hAnsi="Times New Roman"/>
          <w:sz w:val="18"/>
          <w:szCs w:val="18"/>
        </w:rPr>
        <w:t>Gradual progression of activity; stepwise with gradual increments of exertion and risk of contact should be taken.</w:t>
      </w:r>
    </w:p>
    <w:p w:rsidR="00880EFF" w:rsidRPr="00A45BC1" w:rsidRDefault="00880EFF" w:rsidP="00880EFF">
      <w:pPr>
        <w:pStyle w:val="ListParagraph"/>
        <w:numPr>
          <w:ilvl w:val="3"/>
          <w:numId w:val="1"/>
        </w:numPr>
        <w:ind w:left="2520"/>
        <w:rPr>
          <w:rFonts w:ascii="Times New Roman" w:hAnsi="Times New Roman"/>
          <w:sz w:val="18"/>
          <w:szCs w:val="18"/>
        </w:rPr>
      </w:pPr>
      <w:r w:rsidRPr="00A45BC1">
        <w:rPr>
          <w:rFonts w:ascii="Times New Roman" w:hAnsi="Times New Roman"/>
          <w:sz w:val="18"/>
          <w:szCs w:val="18"/>
        </w:rPr>
        <w:t>No return to contact until balance testing and computerized testing is considered normal.</w:t>
      </w:r>
    </w:p>
    <w:p w:rsidR="00880EFF" w:rsidRPr="00A45BC1" w:rsidRDefault="00880EFF" w:rsidP="00880EFF">
      <w:pPr>
        <w:pStyle w:val="ListParagraph"/>
        <w:numPr>
          <w:ilvl w:val="3"/>
          <w:numId w:val="1"/>
        </w:numPr>
        <w:ind w:left="2520"/>
        <w:rPr>
          <w:rFonts w:ascii="Times New Roman" w:hAnsi="Times New Roman"/>
          <w:sz w:val="18"/>
          <w:szCs w:val="18"/>
        </w:rPr>
      </w:pPr>
      <w:r w:rsidRPr="00A45BC1">
        <w:rPr>
          <w:rFonts w:ascii="Times New Roman" w:hAnsi="Times New Roman"/>
          <w:sz w:val="18"/>
          <w:szCs w:val="18"/>
        </w:rPr>
        <w:t>Progression should include:</w:t>
      </w:r>
    </w:p>
    <w:p w:rsidR="00880EFF" w:rsidRPr="00A45BC1" w:rsidRDefault="00880EFF" w:rsidP="00880EFF">
      <w:pPr>
        <w:pStyle w:val="ListParagraph"/>
        <w:numPr>
          <w:ilvl w:val="0"/>
          <w:numId w:val="2"/>
        </w:numPr>
        <w:ind w:left="3600"/>
        <w:rPr>
          <w:rFonts w:ascii="Times New Roman" w:hAnsi="Times New Roman"/>
          <w:sz w:val="18"/>
          <w:szCs w:val="18"/>
        </w:rPr>
      </w:pPr>
      <w:r w:rsidRPr="00A45BC1">
        <w:rPr>
          <w:rFonts w:ascii="Times New Roman" w:hAnsi="Times New Roman"/>
          <w:sz w:val="18"/>
          <w:szCs w:val="18"/>
        </w:rPr>
        <w:t>Passing the SCAT</w:t>
      </w:r>
      <w:r>
        <w:rPr>
          <w:rFonts w:ascii="Times New Roman" w:hAnsi="Times New Roman"/>
          <w:sz w:val="18"/>
          <w:szCs w:val="18"/>
        </w:rPr>
        <w:t>3</w:t>
      </w:r>
    </w:p>
    <w:p w:rsidR="00880EFF" w:rsidRPr="00A45BC1" w:rsidRDefault="00880EFF" w:rsidP="00880EFF">
      <w:pPr>
        <w:pStyle w:val="ListParagraph"/>
        <w:numPr>
          <w:ilvl w:val="0"/>
          <w:numId w:val="2"/>
        </w:numPr>
        <w:ind w:left="3600"/>
        <w:rPr>
          <w:rFonts w:ascii="Times New Roman" w:hAnsi="Times New Roman"/>
          <w:sz w:val="18"/>
          <w:szCs w:val="18"/>
        </w:rPr>
      </w:pPr>
      <w:r w:rsidRPr="00A45BC1">
        <w:rPr>
          <w:rFonts w:ascii="Times New Roman" w:hAnsi="Times New Roman"/>
          <w:sz w:val="18"/>
          <w:szCs w:val="18"/>
        </w:rPr>
        <w:t xml:space="preserve">Passing the Axon concussion test. </w:t>
      </w:r>
    </w:p>
    <w:p w:rsidR="00880EFF" w:rsidRPr="00A45BC1" w:rsidRDefault="00880EFF" w:rsidP="00880EFF">
      <w:pPr>
        <w:pStyle w:val="ListParagraph"/>
        <w:ind w:left="3240"/>
        <w:rPr>
          <w:rFonts w:ascii="Times New Roman" w:hAnsi="Times New Roman"/>
          <w:sz w:val="18"/>
          <w:szCs w:val="18"/>
        </w:rPr>
      </w:pPr>
      <w:r w:rsidRPr="00A45BC1">
        <w:rPr>
          <w:rFonts w:ascii="Times New Roman" w:hAnsi="Times New Roman"/>
          <w:sz w:val="18"/>
          <w:szCs w:val="18"/>
        </w:rPr>
        <w:t>3.    Cardiovascular challenge 15-20 minutes</w:t>
      </w:r>
    </w:p>
    <w:p w:rsidR="00880EFF" w:rsidRPr="00A45BC1" w:rsidRDefault="00880EFF" w:rsidP="00880EFF">
      <w:pPr>
        <w:pStyle w:val="ListParagraph"/>
        <w:ind w:left="3240"/>
        <w:rPr>
          <w:rFonts w:ascii="Times New Roman" w:hAnsi="Times New Roman"/>
          <w:sz w:val="18"/>
          <w:szCs w:val="18"/>
        </w:rPr>
      </w:pPr>
      <w:r w:rsidRPr="00A45BC1">
        <w:rPr>
          <w:rFonts w:ascii="Times New Roman" w:hAnsi="Times New Roman"/>
          <w:sz w:val="18"/>
          <w:szCs w:val="18"/>
        </w:rPr>
        <w:t>4. Unlimited cardiovascular activity and sport specific drill</w:t>
      </w:r>
    </w:p>
    <w:p w:rsidR="00880EFF" w:rsidRPr="00A45BC1" w:rsidRDefault="00880EFF" w:rsidP="00880EFF">
      <w:pPr>
        <w:pStyle w:val="ListParagraph"/>
        <w:ind w:left="3240"/>
        <w:rPr>
          <w:rFonts w:ascii="Times New Roman" w:hAnsi="Times New Roman"/>
          <w:sz w:val="18"/>
          <w:szCs w:val="18"/>
        </w:rPr>
      </w:pPr>
      <w:r w:rsidRPr="00A45BC1">
        <w:rPr>
          <w:rFonts w:ascii="Times New Roman" w:hAnsi="Times New Roman"/>
          <w:sz w:val="18"/>
          <w:szCs w:val="18"/>
        </w:rPr>
        <w:t>5. Non-contact drills</w:t>
      </w:r>
    </w:p>
    <w:p w:rsidR="00880EFF" w:rsidRPr="00A45BC1" w:rsidRDefault="00880EFF" w:rsidP="00880EFF">
      <w:pPr>
        <w:pStyle w:val="ListParagraph"/>
        <w:ind w:left="3240"/>
        <w:rPr>
          <w:rFonts w:ascii="Times New Roman" w:hAnsi="Times New Roman"/>
          <w:sz w:val="18"/>
          <w:szCs w:val="18"/>
        </w:rPr>
      </w:pPr>
      <w:r w:rsidRPr="00A45BC1">
        <w:rPr>
          <w:rFonts w:ascii="Times New Roman" w:hAnsi="Times New Roman"/>
          <w:sz w:val="18"/>
          <w:szCs w:val="18"/>
        </w:rPr>
        <w:t>6. Full contact Drills</w:t>
      </w:r>
    </w:p>
    <w:p w:rsidR="00880EFF" w:rsidRPr="00F31EB5" w:rsidRDefault="00880EFF" w:rsidP="00880EFF">
      <w:pPr>
        <w:pStyle w:val="ListParagraph"/>
        <w:ind w:left="3240"/>
        <w:rPr>
          <w:rFonts w:ascii="Times New Roman" w:hAnsi="Times New Roman"/>
          <w:sz w:val="20"/>
          <w:szCs w:val="20"/>
        </w:rPr>
      </w:pPr>
      <w:r w:rsidRPr="00A45BC1">
        <w:rPr>
          <w:rFonts w:ascii="Times New Roman" w:hAnsi="Times New Roman"/>
          <w:sz w:val="18"/>
          <w:szCs w:val="18"/>
        </w:rPr>
        <w:t>7. Return to game play</w:t>
      </w:r>
    </w:p>
    <w:p w:rsidR="00880EFF" w:rsidRPr="00A45BC1" w:rsidRDefault="00880EFF" w:rsidP="00880EFF">
      <w:pPr>
        <w:pStyle w:val="ListParagraph"/>
        <w:numPr>
          <w:ilvl w:val="1"/>
          <w:numId w:val="1"/>
        </w:numPr>
        <w:ind w:left="1080"/>
        <w:rPr>
          <w:rFonts w:ascii="Times New Roman" w:hAnsi="Times New Roman"/>
          <w:b/>
          <w:sz w:val="20"/>
          <w:szCs w:val="20"/>
        </w:rPr>
      </w:pPr>
      <w:r w:rsidRPr="00A45BC1">
        <w:rPr>
          <w:rFonts w:ascii="Times New Roman" w:hAnsi="Times New Roman"/>
          <w:b/>
          <w:sz w:val="20"/>
          <w:szCs w:val="20"/>
        </w:rPr>
        <w:t>Clearance</w:t>
      </w:r>
    </w:p>
    <w:p w:rsidR="00880EFF" w:rsidRPr="00A45BC1" w:rsidRDefault="00880EFF" w:rsidP="00880EFF">
      <w:pPr>
        <w:pStyle w:val="ListParagraph"/>
        <w:numPr>
          <w:ilvl w:val="2"/>
          <w:numId w:val="1"/>
        </w:numPr>
        <w:ind w:left="1800"/>
        <w:rPr>
          <w:rFonts w:ascii="Times New Roman" w:hAnsi="Times New Roman"/>
          <w:sz w:val="18"/>
          <w:szCs w:val="18"/>
        </w:rPr>
      </w:pPr>
      <w:r w:rsidRPr="00A45BC1">
        <w:rPr>
          <w:rFonts w:ascii="Times New Roman" w:hAnsi="Times New Roman"/>
          <w:sz w:val="18"/>
          <w:szCs w:val="18"/>
        </w:rPr>
        <w:t>Final return- to- play decision is made by the certified athletic trainer after consulting the team physician and all baseline testing is deemed ready to return to play. Additional testing and consultation may be required and will be determined by the team physician.</w:t>
      </w:r>
    </w:p>
    <w:p w:rsidR="00880EFF" w:rsidRPr="00A45BC1" w:rsidRDefault="00880EFF" w:rsidP="00880EFF">
      <w:pPr>
        <w:pStyle w:val="ListParagraph"/>
        <w:numPr>
          <w:ilvl w:val="2"/>
          <w:numId w:val="1"/>
        </w:numPr>
        <w:ind w:left="1800"/>
        <w:rPr>
          <w:rFonts w:ascii="Times New Roman" w:hAnsi="Times New Roman"/>
          <w:sz w:val="18"/>
          <w:szCs w:val="18"/>
        </w:rPr>
      </w:pPr>
      <w:r w:rsidRPr="00A45BC1">
        <w:rPr>
          <w:rFonts w:ascii="Times New Roman" w:hAnsi="Times New Roman"/>
          <w:sz w:val="18"/>
          <w:szCs w:val="18"/>
        </w:rPr>
        <w:t xml:space="preserve">When an athlete has returned to play after concussion, a new baseline test shall be administered previous to the following year of participation. </w:t>
      </w:r>
    </w:p>
    <w:p w:rsidR="00880EFF" w:rsidRPr="00F31EB5" w:rsidRDefault="00880EFF" w:rsidP="00880EFF">
      <w:pPr>
        <w:rPr>
          <w:sz w:val="24"/>
          <w:szCs w:val="24"/>
        </w:rPr>
      </w:pPr>
      <w:r w:rsidRPr="00F31EB5">
        <w:rPr>
          <w:sz w:val="24"/>
          <w:szCs w:val="24"/>
        </w:rPr>
        <w:t>Approved By: _____________________________      Team Physician</w:t>
      </w:r>
    </w:p>
    <w:p w:rsidR="00880EFF" w:rsidRPr="00F31EB5" w:rsidRDefault="00880EFF" w:rsidP="00880EFF">
      <w:pPr>
        <w:rPr>
          <w:sz w:val="24"/>
          <w:szCs w:val="24"/>
        </w:rPr>
      </w:pPr>
      <w:r w:rsidRPr="00F31EB5">
        <w:rPr>
          <w:sz w:val="24"/>
          <w:szCs w:val="24"/>
        </w:rPr>
        <w:t>Approved By: _____________________________       Director of Sports Medicine</w:t>
      </w:r>
    </w:p>
    <w:p w:rsidR="00880EFF" w:rsidRPr="00F31EB5" w:rsidRDefault="00880EFF" w:rsidP="00880EFF">
      <w:pPr>
        <w:rPr>
          <w:sz w:val="24"/>
          <w:szCs w:val="24"/>
        </w:rPr>
      </w:pPr>
      <w:r w:rsidRPr="00F31EB5">
        <w:rPr>
          <w:sz w:val="24"/>
          <w:szCs w:val="24"/>
        </w:rPr>
        <w:t>Approved By: _____________________________       Director of Athletics</w:t>
      </w:r>
    </w:p>
    <w:p w:rsidR="00880EFF" w:rsidRPr="00F31EB5" w:rsidRDefault="00880EFF" w:rsidP="00880EFF">
      <w:pPr>
        <w:rPr>
          <w:sz w:val="24"/>
          <w:szCs w:val="24"/>
        </w:rPr>
      </w:pPr>
    </w:p>
    <w:p w:rsidR="00880EFF" w:rsidRPr="00F31EB5" w:rsidRDefault="00880EFF" w:rsidP="00880EFF">
      <w:pPr>
        <w:jc w:val="right"/>
        <w:rPr>
          <w:i/>
        </w:rPr>
      </w:pPr>
      <w:r w:rsidRPr="00F31EB5">
        <w:rPr>
          <w:i/>
        </w:rPr>
        <w:t xml:space="preserve">Concussion mgmt.’s policy - July </w:t>
      </w:r>
      <w:r>
        <w:rPr>
          <w:i/>
        </w:rPr>
        <w:t>2013</w:t>
      </w:r>
    </w:p>
    <w:p w:rsidR="00E75883" w:rsidRDefault="00E75883">
      <w:bookmarkStart w:id="0" w:name="_GoBack"/>
      <w:bookmarkEnd w:id="0"/>
    </w:p>
    <w:sectPr w:rsidR="00E758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E515C6"/>
    <w:multiLevelType w:val="hybridMultilevel"/>
    <w:tmpl w:val="37CCD7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4D0779"/>
    <w:multiLevelType w:val="hybridMultilevel"/>
    <w:tmpl w:val="F2BE17B6"/>
    <w:lvl w:ilvl="0" w:tplc="C81ED37C">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EFF"/>
    <w:rsid w:val="00880EFF"/>
    <w:rsid w:val="00E75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EFF"/>
    <w:pPr>
      <w:spacing w:after="8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0EFF"/>
    <w:pPr>
      <w:spacing w:after="200" w:line="276" w:lineRule="auto"/>
      <w:ind w:left="720"/>
      <w:contextualSpacing/>
    </w:pPr>
    <w:rPr>
      <w:rFonts w:ascii="Calibri" w:eastAsia="Calibri" w:hAnsi="Calibri"/>
      <w:color w:val="auto"/>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EFF"/>
    <w:pPr>
      <w:spacing w:after="8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0EFF"/>
    <w:pPr>
      <w:spacing w:after="200" w:line="276" w:lineRule="auto"/>
      <w:ind w:left="720"/>
      <w:contextualSpacing/>
    </w:pPr>
    <w:rPr>
      <w:rFonts w:ascii="Calibri" w:eastAsia="Calibri" w:hAnsi="Calibri"/>
      <w:color w:val="auto"/>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omsteam.com/node/258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2192</Words>
  <Characters>12501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2014-08-19T11:21:00Z</dcterms:created>
  <dcterms:modified xsi:type="dcterms:W3CDTF">2014-08-19T11:22:00Z</dcterms:modified>
</cp:coreProperties>
</file>